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F" w:rsidRPr="00E36B39" w:rsidRDefault="00CF243F">
      <w:pPr>
        <w:rPr>
          <w:rFonts w:ascii="Times New Roman" w:hAnsi="Times New Roman" w:cs="Times New Roman"/>
        </w:rPr>
      </w:pPr>
    </w:p>
    <w:p w:rsidR="00C04EEA" w:rsidRPr="00E36B39" w:rsidRDefault="00C04EEA" w:rsidP="00C04EE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B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представления </w:t>
      </w:r>
      <w:r w:rsidR="00E36B39" w:rsidRPr="00E36B39">
        <w:rPr>
          <w:rFonts w:ascii="Times New Roman" w:hAnsi="Times New Roman" w:cs="Times New Roman"/>
          <w:b/>
          <w:color w:val="000000"/>
          <w:sz w:val="28"/>
          <w:szCs w:val="28"/>
        </w:rPr>
        <w:t>и требования к научно-исследовательским работам студентов</w:t>
      </w:r>
    </w:p>
    <w:p w:rsidR="00C04EEA" w:rsidRPr="00E36B39" w:rsidRDefault="00E36B39" w:rsidP="00B754F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На Конкурс принимаются научно-исследовательские работы</w:t>
      </w:r>
      <w:r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, написанные индивидуально или в соавторстве с другими участниками-студентами (не более 3 соавторов) (далее – участники, авторы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 xml:space="preserve">, соискатели) по направлениям: перевод и </w:t>
      </w:r>
      <w:proofErr w:type="spellStart"/>
      <w:r w:rsidR="00C43BD4">
        <w:rPr>
          <w:rFonts w:ascii="Times New Roman" w:hAnsi="Times New Roman" w:cs="Times New Roman"/>
          <w:color w:val="000000"/>
          <w:sz w:val="28"/>
          <w:szCs w:val="28"/>
        </w:rPr>
        <w:t>переводоведение</w:t>
      </w:r>
      <w:proofErr w:type="spellEnd"/>
      <w:r w:rsidR="00C43BD4"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ингвистика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 межкультурная коммуникация, 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етодика преподавания </w:t>
      </w:r>
      <w:r w:rsidR="00FE396A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и 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иностра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>нных языков, п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едагогическое образование</w:t>
      </w:r>
      <w:r w:rsidR="006D343D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6D343D" w:rsidRPr="00E36B39">
        <w:rPr>
          <w:rFonts w:ascii="Times New Roman" w:hAnsi="Times New Roman" w:cs="Times New Roman"/>
          <w:color w:val="000000"/>
          <w:sz w:val="28"/>
          <w:szCs w:val="28"/>
        </w:rPr>
        <w:t>лология</w:t>
      </w:r>
      <w:r w:rsidR="00C43BD4">
        <w:rPr>
          <w:rFonts w:ascii="Times New Roman" w:hAnsi="Times New Roman" w:cs="Times New Roman"/>
          <w:color w:val="000000"/>
          <w:sz w:val="28"/>
          <w:szCs w:val="28"/>
        </w:rPr>
        <w:t>, литературоведение, журналистика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04EEA" w:rsidRPr="00E36B39" w:rsidRDefault="00E36B39" w:rsidP="00B754F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Все направления Конкурса делятся на номинации: лучшая научно-исследовательская работа студента </w:t>
      </w:r>
      <w:proofErr w:type="spellStart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, лучшая научно-исследовательская работа студента </w:t>
      </w:r>
      <w:proofErr w:type="spellStart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Hlk75618046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лучшая научно-исследовательская работа студента</w:t>
      </w:r>
      <w:bookmarkEnd w:id="0"/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магистратуры, лучшая научно-исследовательская работа аспиранта (далее </w:t>
      </w:r>
      <w:r w:rsidR="00C04EEA" w:rsidRPr="00E36B39">
        <w:rPr>
          <w:rFonts w:ascii="Times New Roman" w:hAnsi="Times New Roman" w:cs="Times New Roman"/>
        </w:rPr>
        <w:sym w:font="Symbol" w:char="F02D"/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номинация).</w:t>
      </w:r>
    </w:p>
    <w:p w:rsidR="00C04EEA" w:rsidRPr="00E36B39" w:rsidRDefault="00E36B39" w:rsidP="00B754F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На Конкурс не принимаются научно-исследовательские работы, написанные в соавторстве с научным руководителем.</w:t>
      </w:r>
    </w:p>
    <w:p w:rsidR="00C04EEA" w:rsidRPr="00E36B39" w:rsidRDefault="00E36B39" w:rsidP="00B754F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04EEA" w:rsidRPr="00E36B39">
        <w:rPr>
          <w:rFonts w:ascii="Times New Roman" w:hAnsi="Times New Roman" w:cs="Times New Roman"/>
          <w:sz w:val="28"/>
          <w:szCs w:val="28"/>
        </w:rPr>
        <w:t>Каждый соискатель может представить на Конкурс не более одной работы по одной номинации Конкурса. К участию в Конкурсе допускаются работы только на русском языке. Работа должна быть представлена в электронном виде.</w:t>
      </w:r>
    </w:p>
    <w:p w:rsidR="00C04EEA" w:rsidRPr="00E36B39" w:rsidRDefault="00E36B39" w:rsidP="00390A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Комплект документов, представляемых в Оргкомитет в электронном виде по электронной почте Конкурса, включает:</w:t>
      </w:r>
    </w:p>
    <w:p w:rsidR="00C04EEA" w:rsidRPr="00390A3E" w:rsidRDefault="00390A3E" w:rsidP="00390A3E">
      <w:pPr>
        <w:shd w:val="clear" w:color="auto" w:fill="FFFFFF"/>
        <w:tabs>
          <w:tab w:val="left" w:pos="-3402"/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A3E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C04EEA" w:rsidRPr="00390A3E">
        <w:rPr>
          <w:rFonts w:ascii="Times New Roman" w:hAnsi="Times New Roman" w:cs="Times New Roman"/>
          <w:color w:val="000000"/>
          <w:sz w:val="28"/>
          <w:szCs w:val="28"/>
        </w:rPr>
        <w:t>Заявку на участие в Конкурс</w:t>
      </w:r>
      <w:r w:rsidR="00846E34" w:rsidRPr="00390A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5E3C" w:rsidRPr="0039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B63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Pr="00402B63">
        <w:rPr>
          <w:rFonts w:ascii="Times New Roman" w:hAnsi="Times New Roman" w:cs="Times New Roman"/>
          <w:b/>
          <w:color w:val="FF0000"/>
          <w:sz w:val="28"/>
          <w:szCs w:val="28"/>
        </w:rPr>
        <w:t>10 ноября 2021 г</w:t>
      </w:r>
      <w:r w:rsidRPr="00390A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5E3C" w:rsidRPr="00390A3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90A3E">
        <w:rPr>
          <w:rFonts w:ascii="Times New Roman" w:hAnsi="Times New Roman" w:cs="Times New Roman"/>
          <w:color w:val="000000"/>
          <w:sz w:val="28"/>
          <w:szCs w:val="28"/>
        </w:rPr>
        <w:t>шаблон заявки</w:t>
      </w:r>
      <w:r w:rsidRPr="00390A3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D05E3C" w:rsidRPr="00390A3E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Pr="00390A3E">
        <w:rPr>
          <w:rFonts w:ascii="Times New Roman" w:hAnsi="Times New Roman" w:cs="Times New Roman"/>
          <w:color w:val="000000"/>
          <w:sz w:val="28"/>
          <w:szCs w:val="28"/>
        </w:rPr>
        <w:t xml:space="preserve"> в конце документа)</w:t>
      </w:r>
      <w:r w:rsidR="00C04EEA" w:rsidRPr="00390A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4EEA" w:rsidRPr="00E36B39" w:rsidRDefault="00E36B39" w:rsidP="00390A3E">
      <w:pPr>
        <w:pStyle w:val="a3"/>
        <w:shd w:val="clear" w:color="auto" w:fill="FFFFFF"/>
        <w:tabs>
          <w:tab w:val="left" w:pos="-3402"/>
          <w:tab w:val="left" w:pos="0"/>
        </w:tabs>
        <w:ind w:left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846E34" w:rsidRPr="00E36B39">
        <w:rPr>
          <w:color w:val="000000"/>
          <w:sz w:val="28"/>
          <w:szCs w:val="28"/>
        </w:rPr>
        <w:t>Т</w:t>
      </w:r>
      <w:r w:rsidR="00C04EEA" w:rsidRPr="00E36B39">
        <w:rPr>
          <w:color w:val="000000"/>
          <w:sz w:val="28"/>
          <w:szCs w:val="28"/>
        </w:rPr>
        <w:t xml:space="preserve">екст научно-исследовательской работы, представляемой на Конкурс, оформленный в соответствии с правилами, указанными </w:t>
      </w:r>
      <w:r w:rsidR="00EC5EFE">
        <w:rPr>
          <w:color w:val="000000"/>
          <w:sz w:val="28"/>
          <w:szCs w:val="28"/>
        </w:rPr>
        <w:t>ниже</w:t>
      </w:r>
      <w:r w:rsidR="00C04EEA" w:rsidRPr="00E36B39">
        <w:rPr>
          <w:color w:val="000000"/>
          <w:sz w:val="28"/>
          <w:szCs w:val="28"/>
        </w:rPr>
        <w:t>.</w:t>
      </w:r>
    </w:p>
    <w:p w:rsidR="00C04EEA" w:rsidRPr="00903652" w:rsidRDefault="00E36B39" w:rsidP="00390A3E">
      <w:pPr>
        <w:pStyle w:val="a3"/>
        <w:shd w:val="clear" w:color="auto" w:fill="FFFFFF"/>
        <w:tabs>
          <w:tab w:val="left" w:pos="0"/>
        </w:tabs>
        <w:ind w:left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C04EEA" w:rsidRPr="00903652">
        <w:rPr>
          <w:color w:val="000000"/>
          <w:sz w:val="28"/>
          <w:szCs w:val="28"/>
        </w:rPr>
        <w:t xml:space="preserve">Для участников, не являющихся студентами и выпускниками </w:t>
      </w:r>
      <w:r w:rsidR="00C04EEA" w:rsidRPr="00903652">
        <w:rPr>
          <w:sz w:val="28"/>
          <w:szCs w:val="28"/>
          <w:lang w:val="uk-UA"/>
        </w:rPr>
        <w:t>ФГБОУ ВО «ВГУ»</w:t>
      </w:r>
      <w:r w:rsidR="00C04EEA" w:rsidRPr="00903652">
        <w:rPr>
          <w:color w:val="000000"/>
          <w:sz w:val="28"/>
          <w:szCs w:val="28"/>
        </w:rPr>
        <w:t>, дополнительно в Оргкомитет в электронном виде  представляются:</w:t>
      </w:r>
      <w:r w:rsidR="00AF6EA9" w:rsidRPr="00903652">
        <w:rPr>
          <w:color w:val="000000"/>
          <w:sz w:val="28"/>
          <w:szCs w:val="28"/>
        </w:rPr>
        <w:t xml:space="preserve"> </w:t>
      </w:r>
      <w:r w:rsidR="00390A3E">
        <w:rPr>
          <w:color w:val="000000"/>
          <w:sz w:val="28"/>
          <w:szCs w:val="28"/>
        </w:rPr>
        <w:t>заверенные деканатом копии</w:t>
      </w:r>
      <w:r w:rsidR="00C04EEA" w:rsidRPr="00903652">
        <w:rPr>
          <w:color w:val="000000"/>
          <w:sz w:val="28"/>
          <w:szCs w:val="28"/>
        </w:rPr>
        <w:t xml:space="preserve"> студенческого билета или справка об обучении для студента.</w:t>
      </w:r>
    </w:p>
    <w:p w:rsidR="00C04EEA" w:rsidRPr="00E36B39" w:rsidRDefault="00C04EEA" w:rsidP="00390A3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Подписывая заявку, кандидат соглашается с условиями Конкурса.</w:t>
      </w:r>
    </w:p>
    <w:p w:rsidR="00B754FC" w:rsidRPr="00E36B39" w:rsidRDefault="00B754FC" w:rsidP="00390A3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EEA" w:rsidRPr="00E36B39" w:rsidRDefault="00E36B39" w:rsidP="00B754FC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Представленные на Конкурс материалы заявителю не возвращаются.</w:t>
      </w:r>
      <w:r w:rsidR="00C01C2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не комментируются.</w:t>
      </w:r>
    </w:p>
    <w:p w:rsidR="00C04EEA" w:rsidRPr="00E36B39" w:rsidRDefault="00C04EEA" w:rsidP="00E36B39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B39">
        <w:rPr>
          <w:rFonts w:ascii="Times New Roman" w:hAnsi="Times New Roman" w:cs="Times New Roman"/>
          <w:color w:val="000000"/>
          <w:sz w:val="28"/>
          <w:szCs w:val="28"/>
        </w:rPr>
        <w:tab/>
        <w:t>7.</w:t>
      </w:r>
      <w:r w:rsidRPr="00E36B39">
        <w:rPr>
          <w:rFonts w:ascii="Times New Roman" w:hAnsi="Times New Roman" w:cs="Times New Roman"/>
          <w:color w:val="000000"/>
          <w:sz w:val="28"/>
          <w:szCs w:val="28"/>
        </w:rPr>
        <w:t>Победители и лауреаты Конкурса награждаются дипломами</w:t>
      </w:r>
      <w:r w:rsidR="00846E34" w:rsidRPr="00E36B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каждой номинации Конкурса в рамках одного направления Конкурса определяется предметной комиссией не более трех научно-исследовательских работ, занявших призовые места. Авторы работ, занявших призовые места, признаются победителями Конкурса. </w:t>
      </w:r>
    </w:p>
    <w:p w:rsidR="00C04EEA" w:rsidRPr="00E36B39" w:rsidRDefault="00E36B39" w:rsidP="00E36B3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>Помимо победителей Конкурса, по каждой номинации могут бы</w:t>
      </w:r>
      <w:r w:rsidR="00846E34" w:rsidRPr="00E36B39">
        <w:rPr>
          <w:rFonts w:ascii="Times New Roman" w:hAnsi="Times New Roman" w:cs="Times New Roman"/>
          <w:color w:val="000000"/>
          <w:sz w:val="28"/>
          <w:szCs w:val="28"/>
        </w:rPr>
        <w:t>ть определены лауреаты Конкурса.</w:t>
      </w:r>
      <w:r w:rsidR="00C04EEA" w:rsidRPr="00E36B39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Научно-исследовательские работы лауреатов не ранжируются.</w:t>
      </w:r>
    </w:p>
    <w:p w:rsidR="00C04EEA" w:rsidRPr="00E36B39" w:rsidRDefault="00E36B39" w:rsidP="00E36B3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3555F" w:rsidRPr="00E36B39">
        <w:rPr>
          <w:rFonts w:ascii="Times New Roman" w:hAnsi="Times New Roman" w:cs="Times New Roman"/>
          <w:sz w:val="28"/>
          <w:szCs w:val="28"/>
        </w:rPr>
        <w:t>Оригинальность конкурсных научно-исследовательских работ</w:t>
      </w:r>
      <w:r w:rsidR="008A512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13555F" w:rsidRPr="00E36B39">
        <w:rPr>
          <w:rFonts w:ascii="Times New Roman" w:hAnsi="Times New Roman" w:cs="Times New Roman"/>
          <w:sz w:val="28"/>
          <w:szCs w:val="28"/>
        </w:rPr>
        <w:t xml:space="preserve"> должна составлять не менее 70%. </w:t>
      </w:r>
      <w:r w:rsidR="00C04EEA" w:rsidRPr="00E36B39">
        <w:rPr>
          <w:rFonts w:ascii="Times New Roman" w:hAnsi="Times New Roman" w:cs="Times New Roman"/>
          <w:sz w:val="28"/>
          <w:szCs w:val="28"/>
        </w:rPr>
        <w:t xml:space="preserve"> </w:t>
      </w:r>
      <w:r w:rsidR="007B61E8" w:rsidRPr="007B61E8">
        <w:rPr>
          <w:rFonts w:ascii="Times New Roman" w:hAnsi="Times New Roman" w:cs="Times New Roman"/>
          <w:sz w:val="28"/>
          <w:szCs w:val="28"/>
        </w:rPr>
        <w:t>Научно-исследовательские работы, в которых обнаружен плагиат, снимаются Оргкомитетом с Конкурса по представлению предметной комиссии.</w:t>
      </w:r>
    </w:p>
    <w:p w:rsidR="007B61E8" w:rsidRPr="00F974C3" w:rsidRDefault="00E36B39" w:rsidP="00436FFC">
      <w:pPr>
        <w:shd w:val="clear" w:color="auto" w:fill="FFFFFF"/>
        <w:tabs>
          <w:tab w:val="left" w:pos="398"/>
        </w:tabs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  <w:t>10.</w:t>
      </w:r>
      <w:r w:rsidR="00436FFC" w:rsidRPr="00E36B3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Научно-исследовательская работа </w:t>
      </w:r>
      <w:r w:rsidR="008A512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студента </w:t>
      </w:r>
      <w:r w:rsidR="00436FFC" w:rsidRPr="00E36B3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должна состоять из следующих частей с соответствующими заголовками: введение (изложение цели, основных положений темы, обоснование выбора темы и её актуальности, желателен краткий обзор имеющихся исследований по этой тематике), основная часть (исследование проблемы, варианты её </w:t>
      </w:r>
      <w:r w:rsidR="00436FFC" w:rsidRPr="00F974C3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решения и т.п.), з</w:t>
      </w:r>
      <w:r w:rsidRPr="00F974C3">
        <w:rPr>
          <w:rFonts w:ascii="Times New Roman" w:hAnsi="Times New Roman" w:cs="Times New Roman"/>
          <w:color w:val="000000"/>
          <w:spacing w:val="7"/>
          <w:sz w:val="28"/>
          <w:szCs w:val="28"/>
        </w:rPr>
        <w:t>аключение (выводы автора).</w:t>
      </w:r>
    </w:p>
    <w:p w:rsidR="00F974C3" w:rsidRPr="00F974C3" w:rsidRDefault="00F974C3" w:rsidP="00F974C3">
      <w:pPr>
        <w:shd w:val="clear" w:color="auto" w:fill="FFFFFF"/>
        <w:tabs>
          <w:tab w:val="left" w:pos="398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4C3"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 w:rsidR="007B61E8" w:rsidRPr="00F974C3">
        <w:rPr>
          <w:rFonts w:ascii="Times New Roman" w:hAnsi="Times New Roman" w:cs="Times New Roman"/>
          <w:color w:val="000000"/>
          <w:spacing w:val="7"/>
          <w:sz w:val="28"/>
          <w:szCs w:val="28"/>
        </w:rPr>
        <w:t>11.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Научно-исследовательская работа на Конкурс представляется в электронном виде в формате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97-2003 (*.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974C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4C3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2007+ (*.</w:t>
      </w:r>
      <w:proofErr w:type="spellStart"/>
      <w:r w:rsidRPr="00F974C3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)»,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Rich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Text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Format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(*.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rtf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) или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Reader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(*.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). Объём научно-исследовательской работы – </w:t>
      </w:r>
      <w:r w:rsidRPr="00EC5EFE">
        <w:rPr>
          <w:rFonts w:ascii="Times New Roman" w:hAnsi="Times New Roman" w:cs="Times New Roman"/>
          <w:b/>
          <w:i/>
          <w:color w:val="000000"/>
          <w:sz w:val="28"/>
          <w:szCs w:val="28"/>
        </w:rPr>
        <w:t>10-12 тыс. знаков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пробелы. Шрифт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4C3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 xml:space="preserve"> 14; межстрочный интервал 1,5. На титульном листе должны быть указаны название работы, ФИО автора (авторов), </w:t>
      </w:r>
      <w:r w:rsidR="00052D82">
        <w:rPr>
          <w:rFonts w:ascii="Times New Roman" w:hAnsi="Times New Roman" w:cs="Times New Roman"/>
          <w:color w:val="000000"/>
          <w:sz w:val="28"/>
          <w:szCs w:val="28"/>
        </w:rPr>
        <w:t xml:space="preserve">вуз, </w:t>
      </w:r>
      <w:r w:rsidRPr="00F974C3">
        <w:rPr>
          <w:rFonts w:ascii="Times New Roman" w:hAnsi="Times New Roman" w:cs="Times New Roman"/>
          <w:color w:val="000000"/>
          <w:sz w:val="28"/>
          <w:szCs w:val="28"/>
        </w:rPr>
        <w:t>ФИО научного руководителя.</w:t>
      </w:r>
    </w:p>
    <w:p w:rsidR="00F974C3" w:rsidRPr="00F974C3" w:rsidRDefault="00F974C3" w:rsidP="00F974C3">
      <w:pPr>
        <w:shd w:val="clear" w:color="auto" w:fill="FFFFFF"/>
        <w:tabs>
          <w:tab w:val="left" w:pos="398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74C3">
        <w:rPr>
          <w:rFonts w:ascii="Times New Roman" w:hAnsi="Times New Roman" w:cs="Times New Roman"/>
          <w:sz w:val="28"/>
          <w:szCs w:val="28"/>
        </w:rPr>
        <w:tab/>
        <w:t>12.Графический материал, используемый в научно-исследовательской работе, может быть выполнен как в черно-белой, так и в цветной гамме.</w:t>
      </w:r>
    </w:p>
    <w:p w:rsidR="00F974C3" w:rsidRPr="00F974C3" w:rsidRDefault="00F974C3" w:rsidP="00436FFC">
      <w:pPr>
        <w:shd w:val="clear" w:color="auto" w:fill="FFFFFF"/>
        <w:tabs>
          <w:tab w:val="left" w:pos="398"/>
        </w:tabs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974C3"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  <w:t xml:space="preserve">13.Библиографический список должен быть оформлен в соответствии со следующими требованиями: </w:t>
      </w:r>
    </w:p>
    <w:p w:rsidR="00136274" w:rsidRDefault="00136274" w:rsidP="001362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7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списка литературы</w:t>
      </w:r>
    </w:p>
    <w:p w:rsidR="00136274" w:rsidRPr="00DF37E1" w:rsidRDefault="00136274" w:rsidP="001362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цитирования</w:t>
      </w:r>
    </w:p>
    <w:p w:rsidR="00136274" w:rsidRDefault="00136274" w:rsidP="001362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t>Ссылки на литературные источники в тексте статьи заключаются в квадратные скобки, например: [1, с.5].</w:t>
      </w: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t>После текста статьи приводится список использованных источников, озаглавленный «Литература».</w:t>
      </w: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t>Список содержит только те источники, на которые имеются ссылки в тексте (цифрой в квадратных скобках).</w:t>
      </w: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t xml:space="preserve">Источники располагаются и нумеруются </w:t>
      </w:r>
      <w:r w:rsidRPr="00052127">
        <w:rPr>
          <w:b/>
          <w:bCs/>
          <w:sz w:val="28"/>
          <w:szCs w:val="28"/>
        </w:rPr>
        <w:t>в порядке цитирования (а не по алфавиту!)</w:t>
      </w:r>
      <w:r w:rsidRPr="00052127">
        <w:rPr>
          <w:sz w:val="28"/>
          <w:szCs w:val="28"/>
        </w:rPr>
        <w:t xml:space="preserve"> и оформляются строго в соответствии с </w:t>
      </w:r>
      <w:r w:rsidRPr="00052127">
        <w:rPr>
          <w:b/>
          <w:bCs/>
          <w:sz w:val="28"/>
          <w:szCs w:val="28"/>
        </w:rPr>
        <w:t xml:space="preserve">ГОСТ 7.0.5–2008 </w:t>
      </w:r>
      <w:r w:rsidRPr="00052127">
        <w:rPr>
          <w:sz w:val="28"/>
          <w:szCs w:val="28"/>
        </w:rPr>
        <w:t>«Библиографическая запись. Библиографическое описание» (примеры см. ниже). Если ссылка на литературу есть в таблице или подписи к рисунку, ей дается порядковый номер, соответствующий расположению данного материала в тексте статьи.</w:t>
      </w: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lastRenderedPageBreak/>
        <w:t>Ссылки на неопубликованные работы не допускаются.</w:t>
      </w:r>
    </w:p>
    <w:p w:rsidR="00136274" w:rsidRPr="00052127" w:rsidRDefault="00136274" w:rsidP="00136274">
      <w:pPr>
        <w:pStyle w:val="a3"/>
        <w:numPr>
          <w:ilvl w:val="0"/>
          <w:numId w:val="6"/>
        </w:numPr>
        <w:spacing w:line="259" w:lineRule="auto"/>
        <w:jc w:val="both"/>
        <w:rPr>
          <w:sz w:val="28"/>
          <w:szCs w:val="28"/>
        </w:rPr>
      </w:pPr>
      <w:r w:rsidRPr="00052127">
        <w:rPr>
          <w:sz w:val="28"/>
          <w:szCs w:val="28"/>
        </w:rPr>
        <w:t xml:space="preserve">Далее необходимо указать Список анализируемых источников и Список словарей. Порядковые номера работ в Списке источников обозначаются [1*] (цифрой с одной звездочкой). Порядковые номера работ в Списке словарей обозначаются [1**] (цифрой с двумя звездочками). </w:t>
      </w:r>
      <w:proofErr w:type="gramStart"/>
      <w:r w:rsidRPr="00052127">
        <w:rPr>
          <w:sz w:val="28"/>
          <w:szCs w:val="28"/>
        </w:rPr>
        <w:t xml:space="preserve">Если список источников в статье не приводится, то после Списка анализируемых источников располагается Список словарей, нумерация источников в котором оформляется так, как указано выше [1**] (цифрой с двумя звездочками)). </w:t>
      </w:r>
      <w:proofErr w:type="gramEnd"/>
    </w:p>
    <w:p w:rsidR="00136274" w:rsidRPr="00052127" w:rsidRDefault="00136274" w:rsidP="00136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3B0DC6" w:rsidRDefault="00136274" w:rsidP="00136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274" w:rsidRPr="003B0DC6" w:rsidRDefault="00136274" w:rsidP="001362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C6">
        <w:rPr>
          <w:rFonts w:ascii="Times New Roman" w:hAnsi="Times New Roman" w:cs="Times New Roman"/>
          <w:b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ОФОРМЛЕНИЯ:</w:t>
      </w:r>
    </w:p>
    <w:p w:rsidR="00136274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DF37E1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7E1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НАУЧНО-ИССЛЕДОВАТЕЛЬСКОЙ РАБОТЫ</w:t>
      </w:r>
    </w:p>
    <w:p w:rsidR="00136274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F802D1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И.О.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36274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Воронежский/Пятигорский</w:t>
      </w:r>
      <w:r w:rsidRPr="00F974C3">
        <w:rPr>
          <w:rFonts w:ascii="Times New Roman" w:hAnsi="Times New Roman" w:cs="Times New Roman"/>
          <w:sz w:val="28"/>
          <w:szCs w:val="28"/>
        </w:rPr>
        <w:t>/</w:t>
      </w:r>
      <w:r w:rsidR="00F974C3">
        <w:rPr>
          <w:rFonts w:ascii="Times New Roman" w:hAnsi="Times New Roman" w:cs="Times New Roman"/>
          <w:sz w:val="28"/>
          <w:szCs w:val="28"/>
        </w:rPr>
        <w:t>Волгоградский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136274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Default="00136274" w:rsidP="00136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тексг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(14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).</w:t>
      </w:r>
    </w:p>
    <w:p w:rsidR="00136274" w:rsidRPr="00052127" w:rsidRDefault="00136274" w:rsidP="00136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 xml:space="preserve">Литература (12 </w:t>
      </w:r>
      <w:proofErr w:type="spellStart"/>
      <w:r w:rsidRPr="0005212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52127">
        <w:rPr>
          <w:rFonts w:ascii="Times New Roman" w:hAnsi="Times New Roman" w:cs="Times New Roman"/>
          <w:sz w:val="28"/>
          <w:szCs w:val="28"/>
        </w:rPr>
        <w:t>)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1. …, 2. …, и т.д.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>Список источников примеров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 …, 2* …., и т.д.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>Список словарей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27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1** …, 2** …., и т.д.</w:t>
      </w:r>
    </w:p>
    <w:p w:rsidR="00136274" w:rsidRPr="00052127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ПРИМЕРЫ ОФОРМЛЕНИЯ СПИСКА ЛИТЕРАТУРЫ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left="1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Перед тем как составлять список литературы, необходимо ознакомиться с ГОСТом или, как минимум, с примерами оформления литературы, приводимыми ниже.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произведение одного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нескольких авторов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iCs/>
          <w:spacing w:val="16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7"/>
        </w:numPr>
        <w:shd w:val="clear" w:color="auto" w:fill="FFFFFF"/>
        <w:ind w:right="53"/>
        <w:jc w:val="both"/>
        <w:rPr>
          <w:iCs/>
          <w:sz w:val="28"/>
          <w:szCs w:val="28"/>
        </w:rPr>
      </w:pPr>
      <w:r w:rsidRPr="00446609">
        <w:rPr>
          <w:iCs/>
          <w:sz w:val="28"/>
          <w:szCs w:val="28"/>
        </w:rPr>
        <w:t>Бахтин М.М. Формальный метод в литературоведении: критическое введение в социальную поэтику. М.: Лабиринт, 2003. 192 с.</w:t>
      </w:r>
    </w:p>
    <w:p w:rsidR="00136274" w:rsidRPr="00446609" w:rsidRDefault="00136274" w:rsidP="00136274">
      <w:pPr>
        <w:pStyle w:val="a3"/>
        <w:numPr>
          <w:ilvl w:val="0"/>
          <w:numId w:val="7"/>
        </w:numPr>
        <w:shd w:val="clear" w:color="auto" w:fill="FFFFFF"/>
        <w:ind w:right="53"/>
        <w:jc w:val="both"/>
        <w:rPr>
          <w:iCs/>
          <w:sz w:val="28"/>
          <w:szCs w:val="28"/>
        </w:rPr>
      </w:pPr>
      <w:r w:rsidRPr="00446609">
        <w:rPr>
          <w:iCs/>
          <w:sz w:val="28"/>
          <w:szCs w:val="28"/>
        </w:rPr>
        <w:t>Бердяев Н.А. Смысл истории. М.: Мысль, 1990. 175 с.</w:t>
      </w:r>
    </w:p>
    <w:p w:rsidR="00136274" w:rsidRPr="00446609" w:rsidRDefault="00136274" w:rsidP="00136274">
      <w:pPr>
        <w:pStyle w:val="a3"/>
        <w:numPr>
          <w:ilvl w:val="0"/>
          <w:numId w:val="7"/>
        </w:numPr>
        <w:shd w:val="clear" w:color="auto" w:fill="FFFFFF"/>
        <w:ind w:right="53"/>
        <w:jc w:val="both"/>
        <w:rPr>
          <w:iCs/>
          <w:sz w:val="28"/>
          <w:szCs w:val="28"/>
        </w:rPr>
      </w:pPr>
      <w:r w:rsidRPr="00446609">
        <w:rPr>
          <w:iCs/>
          <w:sz w:val="28"/>
          <w:szCs w:val="28"/>
        </w:rPr>
        <w:lastRenderedPageBreak/>
        <w:t>Пахомов В.И., Петрова Г.П. Логистика. М.: Проспект, 2006. 232 с.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В случае наличия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четырех и более авторов</w:t>
      </w:r>
      <w:r w:rsidRPr="00446609">
        <w:rPr>
          <w:rFonts w:ascii="Times New Roman" w:hAnsi="Times New Roman" w:cs="Times New Roman"/>
          <w:iCs/>
          <w:sz w:val="28"/>
          <w:szCs w:val="28"/>
        </w:rPr>
        <w:t>,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</w:t>
      </w:r>
      <w:r w:rsidRPr="00446609">
        <w:rPr>
          <w:rFonts w:ascii="Times New Roman" w:hAnsi="Times New Roman" w:cs="Times New Roman"/>
          <w:sz w:val="28"/>
          <w:szCs w:val="28"/>
        </w:rPr>
        <w:t xml:space="preserve">апись составляют </w:t>
      </w:r>
      <w:r w:rsidRPr="00446609">
        <w:rPr>
          <w:rFonts w:ascii="Times New Roman" w:hAnsi="Times New Roman" w:cs="Times New Roman"/>
          <w:i/>
          <w:sz w:val="28"/>
          <w:szCs w:val="28"/>
        </w:rPr>
        <w:t>под заглавием произведения,</w:t>
      </w:r>
      <w:r w:rsidRPr="00446609">
        <w:rPr>
          <w:rFonts w:ascii="Times New Roman" w:hAnsi="Times New Roman" w:cs="Times New Roman"/>
          <w:sz w:val="28"/>
          <w:szCs w:val="28"/>
        </w:rPr>
        <w:t xml:space="preserve"> а в сведениях об ответственности ограничиваются указанием на первого автора с добавлением в квадратных скобках сокращения «и другие» [и др.] и/или редактора в квадратных скобках [под ред.].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8"/>
        </w:numPr>
        <w:shd w:val="clear" w:color="auto" w:fill="FFFFFF"/>
        <w:ind w:right="10"/>
        <w:jc w:val="both"/>
        <w:rPr>
          <w:sz w:val="28"/>
          <w:szCs w:val="28"/>
        </w:rPr>
      </w:pPr>
      <w:r w:rsidRPr="00446609">
        <w:rPr>
          <w:sz w:val="28"/>
          <w:szCs w:val="28"/>
        </w:rPr>
        <w:t xml:space="preserve">Нестационарная аэродинамика баллистического полета / Ю.М. </w:t>
      </w:r>
      <w:proofErr w:type="spellStart"/>
      <w:r w:rsidRPr="00446609">
        <w:rPr>
          <w:sz w:val="28"/>
          <w:szCs w:val="28"/>
        </w:rPr>
        <w:t>Липницкий</w:t>
      </w:r>
      <w:proofErr w:type="spellEnd"/>
      <w:r w:rsidRPr="00446609">
        <w:rPr>
          <w:sz w:val="28"/>
          <w:szCs w:val="28"/>
        </w:rPr>
        <w:t xml:space="preserve"> [и др.]. М., 2003. 176 с.</w:t>
      </w:r>
    </w:p>
    <w:p w:rsidR="00136274" w:rsidRPr="00446609" w:rsidRDefault="00136274" w:rsidP="00136274">
      <w:pPr>
        <w:pStyle w:val="a3"/>
        <w:numPr>
          <w:ilvl w:val="0"/>
          <w:numId w:val="8"/>
        </w:numPr>
        <w:shd w:val="clear" w:color="auto" w:fill="FFFFFF"/>
        <w:ind w:right="53"/>
        <w:jc w:val="both"/>
        <w:rPr>
          <w:iCs/>
          <w:sz w:val="28"/>
          <w:szCs w:val="28"/>
        </w:rPr>
      </w:pPr>
      <w:r w:rsidRPr="00446609">
        <w:rPr>
          <w:iCs/>
          <w:sz w:val="28"/>
          <w:szCs w:val="28"/>
        </w:rPr>
        <w:t>Педагогический энциклопедический словарь / гл. ред. Б.М. Бим-</w:t>
      </w:r>
      <w:proofErr w:type="spellStart"/>
      <w:r w:rsidRPr="00446609">
        <w:rPr>
          <w:iCs/>
          <w:sz w:val="28"/>
          <w:szCs w:val="28"/>
        </w:rPr>
        <w:t>Бад</w:t>
      </w:r>
      <w:proofErr w:type="spellEnd"/>
      <w:r w:rsidRPr="00446609">
        <w:rPr>
          <w:iCs/>
          <w:sz w:val="28"/>
          <w:szCs w:val="28"/>
        </w:rPr>
        <w:t>. М.: Большая Российская энциклопедия, 2003. 528 с.</w:t>
      </w:r>
    </w:p>
    <w:p w:rsidR="00136274" w:rsidRPr="00446609" w:rsidRDefault="00136274" w:rsidP="00136274">
      <w:pPr>
        <w:pStyle w:val="a3"/>
        <w:numPr>
          <w:ilvl w:val="0"/>
          <w:numId w:val="8"/>
        </w:numPr>
        <w:shd w:val="clear" w:color="auto" w:fill="FFFFFF"/>
        <w:ind w:right="53"/>
        <w:jc w:val="both"/>
        <w:rPr>
          <w:iCs/>
          <w:sz w:val="28"/>
          <w:szCs w:val="28"/>
        </w:rPr>
      </w:pPr>
      <w:r w:rsidRPr="00446609">
        <w:rPr>
          <w:iCs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446609">
        <w:rPr>
          <w:iCs/>
          <w:sz w:val="28"/>
          <w:szCs w:val="28"/>
        </w:rPr>
        <w:t>межвуз</w:t>
      </w:r>
      <w:proofErr w:type="spellEnd"/>
      <w:r w:rsidRPr="00446609">
        <w:rPr>
          <w:iCs/>
          <w:sz w:val="28"/>
          <w:szCs w:val="28"/>
        </w:rPr>
        <w:t xml:space="preserve">. сб. науч. тр. / </w:t>
      </w:r>
      <w:proofErr w:type="spellStart"/>
      <w:r w:rsidRPr="00446609">
        <w:rPr>
          <w:iCs/>
          <w:sz w:val="28"/>
          <w:szCs w:val="28"/>
        </w:rPr>
        <w:t>Сарат</w:t>
      </w:r>
      <w:proofErr w:type="spellEnd"/>
      <w:r w:rsidRPr="00446609">
        <w:rPr>
          <w:iCs/>
          <w:sz w:val="28"/>
          <w:szCs w:val="28"/>
        </w:rPr>
        <w:t xml:space="preserve">. гос. ун-т; [под ред. С.Ф. </w:t>
      </w:r>
      <w:proofErr w:type="spellStart"/>
      <w:r w:rsidRPr="00446609">
        <w:rPr>
          <w:iCs/>
          <w:sz w:val="28"/>
          <w:szCs w:val="28"/>
        </w:rPr>
        <w:t>Мартыновича</w:t>
      </w:r>
      <w:proofErr w:type="spellEnd"/>
      <w:r w:rsidRPr="00446609">
        <w:rPr>
          <w:iCs/>
          <w:sz w:val="28"/>
          <w:szCs w:val="28"/>
        </w:rPr>
        <w:t xml:space="preserve">]. Саратов: Изд-во </w:t>
      </w:r>
      <w:proofErr w:type="spellStart"/>
      <w:r w:rsidRPr="00446609">
        <w:rPr>
          <w:iCs/>
          <w:sz w:val="28"/>
          <w:szCs w:val="28"/>
        </w:rPr>
        <w:t>Сарат</w:t>
      </w:r>
      <w:proofErr w:type="spellEnd"/>
      <w:r w:rsidRPr="00446609">
        <w:rPr>
          <w:iCs/>
          <w:sz w:val="28"/>
          <w:szCs w:val="28"/>
        </w:rPr>
        <w:t>. ун-та, 1999. 199 с.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многотомные издания: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9"/>
        </w:numPr>
        <w:shd w:val="clear" w:color="auto" w:fill="FFFFFF"/>
        <w:jc w:val="both"/>
        <w:rPr>
          <w:iCs/>
          <w:sz w:val="28"/>
          <w:szCs w:val="28"/>
        </w:rPr>
      </w:pPr>
      <w:proofErr w:type="spellStart"/>
      <w:r w:rsidRPr="00446609">
        <w:rPr>
          <w:sz w:val="28"/>
          <w:szCs w:val="28"/>
        </w:rPr>
        <w:t>Казьмин</w:t>
      </w:r>
      <w:proofErr w:type="spellEnd"/>
      <w:r w:rsidRPr="00446609">
        <w:rPr>
          <w:sz w:val="28"/>
          <w:szCs w:val="28"/>
        </w:rPr>
        <w:t xml:space="preserve"> В.Д. Справочник домашнего врача: в 3 т. Т. 2: Детские болезни. М.: ACT: </w:t>
      </w:r>
      <w:proofErr w:type="spellStart"/>
      <w:r w:rsidRPr="00446609">
        <w:rPr>
          <w:sz w:val="28"/>
          <w:szCs w:val="28"/>
        </w:rPr>
        <w:t>Астрель</w:t>
      </w:r>
      <w:proofErr w:type="spellEnd"/>
      <w:r w:rsidRPr="00446609">
        <w:rPr>
          <w:sz w:val="28"/>
          <w:szCs w:val="28"/>
        </w:rPr>
        <w:t>, 2002. 303 с.</w:t>
      </w:r>
    </w:p>
    <w:p w:rsidR="00136274" w:rsidRPr="00446609" w:rsidRDefault="00136274" w:rsidP="00136274">
      <w:pPr>
        <w:pStyle w:val="a3"/>
        <w:numPr>
          <w:ilvl w:val="0"/>
          <w:numId w:val="9"/>
        </w:numPr>
        <w:shd w:val="clear" w:color="auto" w:fill="FFFFFF"/>
        <w:ind w:right="96"/>
        <w:jc w:val="both"/>
        <w:rPr>
          <w:spacing w:val="-2"/>
          <w:sz w:val="28"/>
          <w:szCs w:val="28"/>
        </w:rPr>
      </w:pPr>
      <w:r w:rsidRPr="00446609">
        <w:rPr>
          <w:iCs/>
          <w:sz w:val="28"/>
          <w:szCs w:val="28"/>
        </w:rPr>
        <w:t>Целищев В.В. Философия математики. Новосибирск: Изд-во НГУ, 2002. Ч. 1–2.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IV. Составление записи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на статью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из журнала, раздел или главу монографии и т.д.:</w:t>
      </w:r>
    </w:p>
    <w:p w:rsidR="00136274" w:rsidRPr="00446609" w:rsidRDefault="00136274" w:rsidP="00136274">
      <w:pPr>
        <w:pStyle w:val="a3"/>
        <w:numPr>
          <w:ilvl w:val="0"/>
          <w:numId w:val="10"/>
        </w:numPr>
        <w:shd w:val="clear" w:color="auto" w:fill="FFFFFF"/>
        <w:ind w:right="53"/>
        <w:jc w:val="both"/>
        <w:rPr>
          <w:sz w:val="28"/>
          <w:szCs w:val="28"/>
        </w:rPr>
      </w:pPr>
      <w:proofErr w:type="spellStart"/>
      <w:r w:rsidRPr="00446609">
        <w:rPr>
          <w:sz w:val="28"/>
          <w:szCs w:val="28"/>
        </w:rPr>
        <w:t>Адорно</w:t>
      </w:r>
      <w:proofErr w:type="spellEnd"/>
      <w:r w:rsidRPr="00446609">
        <w:rPr>
          <w:sz w:val="28"/>
          <w:szCs w:val="28"/>
        </w:rPr>
        <w:t xml:space="preserve"> Т.В. К логике социальных наук // </w:t>
      </w:r>
      <w:proofErr w:type="spellStart"/>
      <w:r w:rsidRPr="00446609">
        <w:rPr>
          <w:sz w:val="28"/>
          <w:szCs w:val="28"/>
        </w:rPr>
        <w:t>Вопр</w:t>
      </w:r>
      <w:proofErr w:type="spellEnd"/>
      <w:r w:rsidRPr="00446609">
        <w:rPr>
          <w:sz w:val="28"/>
          <w:szCs w:val="28"/>
        </w:rPr>
        <w:t>. философии. 1992. №10. С. 76–86.</w:t>
      </w:r>
    </w:p>
    <w:p w:rsidR="00136274" w:rsidRPr="00446609" w:rsidRDefault="00136274" w:rsidP="00136274">
      <w:pPr>
        <w:pStyle w:val="a3"/>
        <w:numPr>
          <w:ilvl w:val="0"/>
          <w:numId w:val="10"/>
        </w:numPr>
        <w:shd w:val="clear" w:color="auto" w:fill="FFFFFF"/>
        <w:ind w:right="53"/>
        <w:jc w:val="both"/>
        <w:rPr>
          <w:sz w:val="28"/>
          <w:szCs w:val="28"/>
        </w:rPr>
      </w:pPr>
      <w:r w:rsidRPr="00446609">
        <w:rPr>
          <w:sz w:val="28"/>
          <w:szCs w:val="28"/>
        </w:rPr>
        <w:t>Григорьев Л.И. Мониторинг состояния оборудования систем связи в трубопроводном транспорте нефти // Автоматизация, телемеханизация и связь в нефтяной промышленности. 2007. № 5. С. 3–8.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 публикацию в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материалах конференций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446609">
        <w:rPr>
          <w:sz w:val="28"/>
          <w:szCs w:val="28"/>
        </w:rPr>
        <w:t xml:space="preserve">Моисеева М.В., </w:t>
      </w:r>
      <w:proofErr w:type="spellStart"/>
      <w:r w:rsidRPr="00446609">
        <w:rPr>
          <w:sz w:val="28"/>
          <w:szCs w:val="28"/>
        </w:rPr>
        <w:t>Кудряшева</w:t>
      </w:r>
      <w:proofErr w:type="spellEnd"/>
      <w:r w:rsidRPr="00446609">
        <w:rPr>
          <w:sz w:val="28"/>
          <w:szCs w:val="28"/>
        </w:rPr>
        <w:t xml:space="preserve"> Е.В. Японская мультипликация и ее восприятие в России // Социокультурная миссия университета в современном обществе: материалы I </w:t>
      </w:r>
      <w:proofErr w:type="spellStart"/>
      <w:r w:rsidRPr="00446609">
        <w:rPr>
          <w:sz w:val="28"/>
          <w:szCs w:val="28"/>
        </w:rPr>
        <w:t>Всерос</w:t>
      </w:r>
      <w:proofErr w:type="spellEnd"/>
      <w:r w:rsidRPr="00446609">
        <w:rPr>
          <w:sz w:val="28"/>
          <w:szCs w:val="28"/>
        </w:rPr>
        <w:t>. науч</w:t>
      </w:r>
      <w:proofErr w:type="gramStart"/>
      <w:r w:rsidRPr="00446609">
        <w:rPr>
          <w:sz w:val="28"/>
          <w:szCs w:val="28"/>
        </w:rPr>
        <w:t>.-</w:t>
      </w:r>
      <w:proofErr w:type="spellStart"/>
      <w:proofErr w:type="gramEnd"/>
      <w:r w:rsidRPr="00446609">
        <w:rPr>
          <w:sz w:val="28"/>
          <w:szCs w:val="28"/>
        </w:rPr>
        <w:t>практ</w:t>
      </w:r>
      <w:proofErr w:type="spellEnd"/>
      <w:r w:rsidRPr="00446609">
        <w:rPr>
          <w:sz w:val="28"/>
          <w:szCs w:val="28"/>
        </w:rPr>
        <w:t xml:space="preserve">. </w:t>
      </w:r>
      <w:proofErr w:type="spellStart"/>
      <w:r w:rsidRPr="00446609">
        <w:rPr>
          <w:sz w:val="28"/>
          <w:szCs w:val="28"/>
        </w:rPr>
        <w:t>конф</w:t>
      </w:r>
      <w:proofErr w:type="spellEnd"/>
      <w:r w:rsidRPr="00446609">
        <w:rPr>
          <w:sz w:val="28"/>
          <w:szCs w:val="28"/>
        </w:rPr>
        <w:t>. "Человек, культура, образование" (Ульяновск, 2-4 июля 2005 г.). Ульяновск, 2006. С. 142–145.</w:t>
      </w:r>
    </w:p>
    <w:p w:rsidR="00136274" w:rsidRPr="00446609" w:rsidRDefault="00136274" w:rsidP="0013627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446609">
        <w:rPr>
          <w:sz w:val="28"/>
          <w:szCs w:val="28"/>
        </w:rPr>
        <w:t xml:space="preserve">Иванов В.И., Сыров Т.В. Россия глазами русских // Россия и мир: гуманитарные проблемы: сб. тр. по итогам </w:t>
      </w:r>
      <w:proofErr w:type="spellStart"/>
      <w:r w:rsidRPr="00446609">
        <w:rPr>
          <w:sz w:val="28"/>
          <w:szCs w:val="28"/>
        </w:rPr>
        <w:t>Междунар</w:t>
      </w:r>
      <w:proofErr w:type="spellEnd"/>
      <w:r w:rsidRPr="00446609">
        <w:rPr>
          <w:sz w:val="28"/>
          <w:szCs w:val="28"/>
        </w:rPr>
        <w:t xml:space="preserve">.  науч. конференции / С. </w:t>
      </w:r>
      <w:proofErr w:type="spellStart"/>
      <w:r w:rsidRPr="00446609">
        <w:rPr>
          <w:sz w:val="28"/>
          <w:szCs w:val="28"/>
        </w:rPr>
        <w:t>Петерб</w:t>
      </w:r>
      <w:proofErr w:type="spellEnd"/>
      <w:r w:rsidRPr="00446609">
        <w:rPr>
          <w:sz w:val="28"/>
          <w:szCs w:val="28"/>
        </w:rPr>
        <w:t>. гос. ун-т вод</w:t>
      </w:r>
      <w:proofErr w:type="gramStart"/>
      <w:r w:rsidRPr="00446609">
        <w:rPr>
          <w:sz w:val="28"/>
          <w:szCs w:val="28"/>
        </w:rPr>
        <w:t>.</w:t>
      </w:r>
      <w:proofErr w:type="gramEnd"/>
      <w:r w:rsidRPr="00446609">
        <w:rPr>
          <w:sz w:val="28"/>
          <w:szCs w:val="28"/>
        </w:rPr>
        <w:t xml:space="preserve"> </w:t>
      </w:r>
      <w:proofErr w:type="gramStart"/>
      <w:r w:rsidRPr="00446609">
        <w:rPr>
          <w:sz w:val="28"/>
          <w:szCs w:val="28"/>
        </w:rPr>
        <w:t>к</w:t>
      </w:r>
      <w:proofErr w:type="gramEnd"/>
      <w:r w:rsidRPr="00446609">
        <w:rPr>
          <w:sz w:val="28"/>
          <w:szCs w:val="28"/>
        </w:rPr>
        <w:t xml:space="preserve">оммуникаций. 2004. Вып.8. С. 155–158.  </w:t>
      </w:r>
    </w:p>
    <w:p w:rsidR="00136274" w:rsidRPr="00446609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диссертации, авторефераты диссертаций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446609">
        <w:rPr>
          <w:sz w:val="28"/>
          <w:szCs w:val="28"/>
        </w:rPr>
        <w:lastRenderedPageBreak/>
        <w:t>Тенищева</w:t>
      </w:r>
      <w:proofErr w:type="spellEnd"/>
      <w:r w:rsidRPr="00446609">
        <w:rPr>
          <w:sz w:val="28"/>
          <w:szCs w:val="28"/>
        </w:rPr>
        <w:t xml:space="preserve"> В.Ф. Интегративно-контекстная модель формирования профессиональной компетенции: </w:t>
      </w:r>
      <w:proofErr w:type="spellStart"/>
      <w:r w:rsidRPr="00446609">
        <w:rPr>
          <w:sz w:val="28"/>
          <w:szCs w:val="28"/>
        </w:rPr>
        <w:t>автореф</w:t>
      </w:r>
      <w:proofErr w:type="spellEnd"/>
      <w:r w:rsidRPr="00446609">
        <w:rPr>
          <w:sz w:val="28"/>
          <w:szCs w:val="28"/>
        </w:rPr>
        <w:t xml:space="preserve">. </w:t>
      </w:r>
      <w:proofErr w:type="spellStart"/>
      <w:r w:rsidRPr="00446609">
        <w:rPr>
          <w:sz w:val="28"/>
          <w:szCs w:val="28"/>
        </w:rPr>
        <w:t>дис</w:t>
      </w:r>
      <w:proofErr w:type="spellEnd"/>
      <w:r w:rsidRPr="00446609">
        <w:rPr>
          <w:sz w:val="28"/>
          <w:szCs w:val="28"/>
        </w:rPr>
        <w:t xml:space="preserve">. … д-ра </w:t>
      </w:r>
      <w:proofErr w:type="spellStart"/>
      <w:r w:rsidRPr="00446609">
        <w:rPr>
          <w:sz w:val="28"/>
          <w:szCs w:val="28"/>
        </w:rPr>
        <w:t>пед</w:t>
      </w:r>
      <w:proofErr w:type="spellEnd"/>
      <w:r w:rsidRPr="00446609">
        <w:rPr>
          <w:sz w:val="28"/>
          <w:szCs w:val="28"/>
        </w:rPr>
        <w:t>. наук. М, 2008. 44 с.</w:t>
      </w:r>
    </w:p>
    <w:p w:rsidR="00136274" w:rsidRPr="00446609" w:rsidRDefault="00136274" w:rsidP="0013627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446609">
        <w:rPr>
          <w:sz w:val="28"/>
          <w:szCs w:val="28"/>
        </w:rPr>
        <w:t>Фенухин</w:t>
      </w:r>
      <w:proofErr w:type="spellEnd"/>
      <w:r w:rsidRPr="00446609">
        <w:rPr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446609">
        <w:rPr>
          <w:sz w:val="28"/>
          <w:szCs w:val="28"/>
        </w:rPr>
        <w:t>дис</w:t>
      </w:r>
      <w:proofErr w:type="spellEnd"/>
      <w:r w:rsidRPr="00446609">
        <w:rPr>
          <w:sz w:val="28"/>
          <w:szCs w:val="28"/>
        </w:rPr>
        <w:t>. … канд. полит</w:t>
      </w:r>
      <w:proofErr w:type="gramStart"/>
      <w:r w:rsidRPr="00446609">
        <w:rPr>
          <w:sz w:val="28"/>
          <w:szCs w:val="28"/>
        </w:rPr>
        <w:t>.</w:t>
      </w:r>
      <w:proofErr w:type="gramEnd"/>
      <w:r w:rsidRPr="00446609">
        <w:rPr>
          <w:sz w:val="28"/>
          <w:szCs w:val="28"/>
        </w:rPr>
        <w:t xml:space="preserve"> </w:t>
      </w:r>
      <w:proofErr w:type="gramStart"/>
      <w:r w:rsidRPr="00446609">
        <w:rPr>
          <w:sz w:val="28"/>
          <w:szCs w:val="28"/>
        </w:rPr>
        <w:t>н</w:t>
      </w:r>
      <w:proofErr w:type="gramEnd"/>
      <w:r w:rsidRPr="00446609">
        <w:rPr>
          <w:sz w:val="28"/>
          <w:szCs w:val="28"/>
        </w:rPr>
        <w:t>аук. М., 2002. 164 с.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учебное пособие</w:t>
      </w:r>
    </w:p>
    <w:p w:rsidR="00136274" w:rsidRPr="00446609" w:rsidRDefault="00136274" w:rsidP="0013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13"/>
        </w:numPr>
        <w:shd w:val="clear" w:color="auto" w:fill="FFFFFF"/>
        <w:jc w:val="both"/>
        <w:rPr>
          <w:spacing w:val="-2"/>
          <w:sz w:val="28"/>
          <w:szCs w:val="28"/>
        </w:rPr>
      </w:pPr>
      <w:r w:rsidRPr="00446609">
        <w:rPr>
          <w:spacing w:val="-2"/>
          <w:sz w:val="28"/>
          <w:szCs w:val="28"/>
        </w:rPr>
        <w:t>Гришаева Л.И., Цурикова Л.В. Введение в теорию межкультурной коммуникации: учеб</w:t>
      </w:r>
      <w:proofErr w:type="gramStart"/>
      <w:r w:rsidRPr="00446609">
        <w:rPr>
          <w:spacing w:val="-2"/>
          <w:sz w:val="28"/>
          <w:szCs w:val="28"/>
        </w:rPr>
        <w:t>.</w:t>
      </w:r>
      <w:proofErr w:type="gramEnd"/>
      <w:r w:rsidRPr="00446609">
        <w:rPr>
          <w:spacing w:val="-2"/>
          <w:sz w:val="28"/>
          <w:szCs w:val="28"/>
        </w:rPr>
        <w:t xml:space="preserve"> </w:t>
      </w:r>
      <w:proofErr w:type="gramStart"/>
      <w:r w:rsidRPr="00446609">
        <w:rPr>
          <w:spacing w:val="-2"/>
          <w:sz w:val="28"/>
          <w:szCs w:val="28"/>
        </w:rPr>
        <w:t>п</w:t>
      </w:r>
      <w:proofErr w:type="gramEnd"/>
      <w:r w:rsidRPr="00446609">
        <w:rPr>
          <w:spacing w:val="-2"/>
          <w:sz w:val="28"/>
          <w:szCs w:val="28"/>
        </w:rPr>
        <w:t xml:space="preserve">особие для вузов. 3-е изд. М.: </w:t>
      </w:r>
      <w:r w:rsidRPr="00446609">
        <w:rPr>
          <w:spacing w:val="-2"/>
          <w:sz w:val="28"/>
          <w:szCs w:val="28"/>
          <w:lang w:val="en-US"/>
        </w:rPr>
        <w:t>Academia</w:t>
      </w:r>
      <w:r w:rsidRPr="00446609">
        <w:rPr>
          <w:spacing w:val="-2"/>
          <w:sz w:val="28"/>
          <w:szCs w:val="28"/>
        </w:rPr>
        <w:t>, 2006. 123 с.</w:t>
      </w:r>
    </w:p>
    <w:p w:rsidR="00136274" w:rsidRPr="00446609" w:rsidRDefault="00136274" w:rsidP="00136274">
      <w:pPr>
        <w:pStyle w:val="a3"/>
        <w:numPr>
          <w:ilvl w:val="0"/>
          <w:numId w:val="13"/>
        </w:numPr>
        <w:shd w:val="clear" w:color="auto" w:fill="FFFFFF"/>
        <w:jc w:val="both"/>
        <w:rPr>
          <w:spacing w:val="-2"/>
          <w:sz w:val="28"/>
          <w:szCs w:val="28"/>
        </w:rPr>
      </w:pPr>
      <w:r w:rsidRPr="00446609">
        <w:rPr>
          <w:spacing w:val="-2"/>
          <w:sz w:val="28"/>
          <w:szCs w:val="28"/>
        </w:rPr>
        <w:t>Образцов П.И., Иванова О.Ю. Профессионально-ориентированное обучение иностранному языку на неязыковых факультетах вузов: учеб</w:t>
      </w:r>
      <w:proofErr w:type="gramStart"/>
      <w:r w:rsidRPr="00446609">
        <w:rPr>
          <w:spacing w:val="-2"/>
          <w:sz w:val="28"/>
          <w:szCs w:val="28"/>
        </w:rPr>
        <w:t>.</w:t>
      </w:r>
      <w:proofErr w:type="gramEnd"/>
      <w:r w:rsidRPr="00446609">
        <w:rPr>
          <w:spacing w:val="-2"/>
          <w:sz w:val="28"/>
          <w:szCs w:val="28"/>
        </w:rPr>
        <w:t xml:space="preserve"> </w:t>
      </w:r>
      <w:proofErr w:type="gramStart"/>
      <w:r w:rsidRPr="00446609">
        <w:rPr>
          <w:spacing w:val="-2"/>
          <w:sz w:val="28"/>
          <w:szCs w:val="28"/>
        </w:rPr>
        <w:t>п</w:t>
      </w:r>
      <w:proofErr w:type="gramEnd"/>
      <w:r w:rsidRPr="00446609">
        <w:rPr>
          <w:spacing w:val="-2"/>
          <w:sz w:val="28"/>
          <w:szCs w:val="28"/>
        </w:rPr>
        <w:t xml:space="preserve">особие / под ред. П.И. Образцова. Орел, 2005. 114 с. 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нормативные акты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274" w:rsidRPr="00446609" w:rsidRDefault="00136274" w:rsidP="0013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Cs/>
          <w:sz w:val="28"/>
          <w:szCs w:val="28"/>
        </w:rPr>
        <w:t>Об</w:t>
      </w:r>
      <w:r w:rsidRPr="0044660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о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бразовании в Российской Федерации: </w:t>
      </w:r>
      <w:proofErr w:type="spellStart"/>
      <w:r w:rsidRPr="00446609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. закон от 29 декабря 2012 г. </w:t>
      </w:r>
      <w:r w:rsidRPr="00446609">
        <w:rPr>
          <w:rFonts w:ascii="Times New Roman" w:hAnsi="Times New Roman" w:cs="Times New Roman"/>
          <w:bCs/>
          <w:sz w:val="28"/>
          <w:szCs w:val="28"/>
        </w:rPr>
        <w:br/>
        <w:t>№ 273-ФЗ</w:t>
      </w:r>
      <w:proofErr w:type="gramStart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обр. законодательства Рос. Федерации, 2012. № 53 (ч. 1). Ст. 7598.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IX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. 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электронные ресурсы</w:t>
      </w:r>
    </w:p>
    <w:p w:rsidR="00136274" w:rsidRPr="00446609" w:rsidRDefault="00136274" w:rsidP="0013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74" w:rsidRPr="00446609" w:rsidRDefault="00136274" w:rsidP="00136274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 w:rsidRPr="00446609">
        <w:rPr>
          <w:sz w:val="28"/>
          <w:szCs w:val="28"/>
        </w:rPr>
        <w:t xml:space="preserve">Архивный фонд Российской Федерации // Федеральное архивное агентство. </w:t>
      </w:r>
      <w:r w:rsidRPr="00446609">
        <w:rPr>
          <w:sz w:val="28"/>
          <w:szCs w:val="28"/>
          <w:lang w:val="en-US"/>
        </w:rPr>
        <w:t>URL</w:t>
      </w:r>
      <w:r w:rsidRPr="00446609">
        <w:rPr>
          <w:sz w:val="28"/>
          <w:szCs w:val="28"/>
        </w:rPr>
        <w:t xml:space="preserve">: </w:t>
      </w:r>
      <w:hyperlink r:id="rId6" w:history="1">
        <w:r w:rsidRPr="00446609">
          <w:rPr>
            <w:rStyle w:val="a4"/>
            <w:sz w:val="28"/>
            <w:szCs w:val="28"/>
          </w:rPr>
          <w:t>http://archives.ru/af.shtml</w:t>
        </w:r>
      </w:hyperlink>
      <w:r w:rsidRPr="00446609">
        <w:rPr>
          <w:sz w:val="28"/>
          <w:szCs w:val="28"/>
        </w:rPr>
        <w:t xml:space="preserve"> (дата обращения: 15.10.2012).</w:t>
      </w:r>
    </w:p>
    <w:p w:rsidR="00136274" w:rsidRPr="00446609" w:rsidRDefault="00136274" w:rsidP="001362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46609">
        <w:rPr>
          <w:sz w:val="28"/>
          <w:szCs w:val="28"/>
        </w:rPr>
        <w:t>Ванюшин И.В. Методика измерения характеристики преобразования AЦП // Исследовано в России: электрон</w:t>
      </w:r>
      <w:proofErr w:type="gramStart"/>
      <w:r w:rsidRPr="00446609">
        <w:rPr>
          <w:sz w:val="28"/>
          <w:szCs w:val="28"/>
        </w:rPr>
        <w:t>.</w:t>
      </w:r>
      <w:proofErr w:type="gramEnd"/>
      <w:r w:rsidRPr="00446609">
        <w:rPr>
          <w:sz w:val="28"/>
          <w:szCs w:val="28"/>
        </w:rPr>
        <w:t xml:space="preserve"> </w:t>
      </w:r>
      <w:proofErr w:type="spellStart"/>
      <w:proofErr w:type="gramStart"/>
      <w:r w:rsidRPr="00446609">
        <w:rPr>
          <w:sz w:val="28"/>
          <w:szCs w:val="28"/>
        </w:rPr>
        <w:t>м</w:t>
      </w:r>
      <w:proofErr w:type="gramEnd"/>
      <w:r w:rsidRPr="00446609">
        <w:rPr>
          <w:sz w:val="28"/>
          <w:szCs w:val="28"/>
        </w:rPr>
        <w:t>ногопредм</w:t>
      </w:r>
      <w:proofErr w:type="spellEnd"/>
      <w:r w:rsidRPr="00446609">
        <w:rPr>
          <w:sz w:val="28"/>
          <w:szCs w:val="28"/>
        </w:rPr>
        <w:t>. науч. журн. 2000. [T. 3.]. С. 263—272. URL: http://zhurnal.ape.relarn.ru/articles/2000/019.</w:t>
      </w:r>
      <w:proofErr w:type="gramStart"/>
      <w:r w:rsidRPr="00446609">
        <w:rPr>
          <w:sz w:val="28"/>
          <w:szCs w:val="28"/>
        </w:rPr>
        <w:t>р</w:t>
      </w:r>
      <w:proofErr w:type="gramEnd"/>
      <w:r w:rsidRPr="00446609">
        <w:rPr>
          <w:sz w:val="28"/>
          <w:szCs w:val="28"/>
        </w:rPr>
        <w:t>df (дата обращения: 06.05.2006).</w:t>
      </w:r>
    </w:p>
    <w:p w:rsidR="00136274" w:rsidRPr="00446609" w:rsidRDefault="00136274" w:rsidP="001362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446609">
        <w:rPr>
          <w:sz w:val="28"/>
          <w:szCs w:val="28"/>
        </w:rPr>
        <w:t>Дирина</w:t>
      </w:r>
      <w:proofErr w:type="spellEnd"/>
      <w:r w:rsidRPr="00446609">
        <w:rPr>
          <w:sz w:val="28"/>
          <w:szCs w:val="28"/>
        </w:rPr>
        <w:t xml:space="preserve"> А.И. Право военнослужащих Российской Федерации на свободу ассоциаций // Военное право: сетевой журн. 2007. URL: http://www.voenno</w:t>
      </w:r>
      <w:proofErr w:type="gramStart"/>
      <w:r w:rsidRPr="00446609">
        <w:rPr>
          <w:sz w:val="28"/>
          <w:szCs w:val="28"/>
        </w:rPr>
        <w:t>ер</w:t>
      </w:r>
      <w:proofErr w:type="gramEnd"/>
      <w:r w:rsidRPr="00446609">
        <w:rPr>
          <w:sz w:val="28"/>
          <w:szCs w:val="28"/>
        </w:rPr>
        <w:t>ravo.ru/node/2149 (дата обращения: 19.09.2007).</w:t>
      </w:r>
    </w:p>
    <w:p w:rsidR="00136274" w:rsidRPr="00446609" w:rsidRDefault="00136274" w:rsidP="001362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46609">
        <w:rPr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446609">
        <w:rPr>
          <w:sz w:val="28"/>
          <w:szCs w:val="28"/>
        </w:rPr>
        <w:t>междунар</w:t>
      </w:r>
      <w:proofErr w:type="spellEnd"/>
      <w:r w:rsidRPr="00446609">
        <w:rPr>
          <w:sz w:val="28"/>
          <w:szCs w:val="28"/>
        </w:rPr>
        <w:t xml:space="preserve">. науч. </w:t>
      </w:r>
      <w:proofErr w:type="spellStart"/>
      <w:r w:rsidRPr="00446609">
        <w:rPr>
          <w:sz w:val="28"/>
          <w:szCs w:val="28"/>
        </w:rPr>
        <w:t>пед</w:t>
      </w:r>
      <w:proofErr w:type="spellEnd"/>
      <w:r w:rsidRPr="00446609">
        <w:rPr>
          <w:sz w:val="28"/>
          <w:szCs w:val="28"/>
        </w:rPr>
        <w:t xml:space="preserve">. Интернет-журн. 21.10.03 </w:t>
      </w:r>
      <w:r w:rsidRPr="00446609">
        <w:rPr>
          <w:sz w:val="28"/>
          <w:szCs w:val="28"/>
          <w:lang w:val="en-US"/>
        </w:rPr>
        <w:t>URL</w:t>
      </w:r>
      <w:r w:rsidRPr="00446609">
        <w:rPr>
          <w:sz w:val="28"/>
          <w:szCs w:val="28"/>
        </w:rPr>
        <w:t xml:space="preserve">: </w:t>
      </w:r>
      <w:hyperlink r:id="rId7" w:history="1">
        <w:r w:rsidRPr="00446609">
          <w:rPr>
            <w:rStyle w:val="a4"/>
            <w:sz w:val="28"/>
            <w:szCs w:val="28"/>
            <w:lang w:val="en-US"/>
          </w:rPr>
          <w:t>http</w:t>
        </w:r>
        <w:r w:rsidRPr="00446609">
          <w:rPr>
            <w:rStyle w:val="a4"/>
            <w:sz w:val="28"/>
            <w:szCs w:val="28"/>
          </w:rPr>
          <w:t>://</w:t>
        </w:r>
        <w:r w:rsidRPr="00446609">
          <w:rPr>
            <w:rStyle w:val="a4"/>
            <w:sz w:val="28"/>
            <w:szCs w:val="28"/>
            <w:lang w:val="en-US"/>
          </w:rPr>
          <w:t>www</w:t>
        </w:r>
        <w:r w:rsidRPr="00446609">
          <w:rPr>
            <w:rStyle w:val="a4"/>
            <w:sz w:val="28"/>
            <w:szCs w:val="28"/>
          </w:rPr>
          <w:t>.</w:t>
        </w:r>
        <w:proofErr w:type="spellStart"/>
        <w:r w:rsidRPr="00446609">
          <w:rPr>
            <w:rStyle w:val="a4"/>
            <w:sz w:val="28"/>
            <w:szCs w:val="28"/>
            <w:lang w:val="en-US"/>
          </w:rPr>
          <w:t>oim</w:t>
        </w:r>
        <w:proofErr w:type="spellEnd"/>
        <w:r w:rsidRPr="00446609">
          <w:rPr>
            <w:rStyle w:val="a4"/>
            <w:sz w:val="28"/>
            <w:szCs w:val="28"/>
          </w:rPr>
          <w:t>.</w:t>
        </w:r>
        <w:proofErr w:type="spellStart"/>
        <w:r w:rsidRPr="00446609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446609">
          <w:rPr>
            <w:rStyle w:val="a4"/>
            <w:sz w:val="28"/>
            <w:szCs w:val="28"/>
          </w:rPr>
          <w:t>/</w:t>
        </w:r>
        <w:r w:rsidRPr="00446609">
          <w:rPr>
            <w:rStyle w:val="a4"/>
            <w:sz w:val="28"/>
            <w:szCs w:val="28"/>
            <w:lang w:val="en-US"/>
          </w:rPr>
          <w:t>reader</w:t>
        </w:r>
        <w:r w:rsidRPr="00446609">
          <w:rPr>
            <w:rStyle w:val="a4"/>
            <w:sz w:val="28"/>
            <w:szCs w:val="28"/>
          </w:rPr>
          <w:t>.</w:t>
        </w:r>
        <w:r w:rsidRPr="00446609">
          <w:rPr>
            <w:rStyle w:val="a4"/>
            <w:sz w:val="28"/>
            <w:szCs w:val="28"/>
            <w:lang w:val="en-US"/>
          </w:rPr>
          <w:t>asp</w:t>
        </w:r>
        <w:r w:rsidRPr="00446609">
          <w:rPr>
            <w:rStyle w:val="a4"/>
            <w:sz w:val="28"/>
            <w:szCs w:val="28"/>
          </w:rPr>
          <w:t>?</w:t>
        </w:r>
        <w:proofErr w:type="spellStart"/>
        <w:r w:rsidRPr="00446609">
          <w:rPr>
            <w:rStyle w:val="a4"/>
            <w:sz w:val="28"/>
            <w:szCs w:val="28"/>
            <w:lang w:val="en-US"/>
          </w:rPr>
          <w:t>nomer</w:t>
        </w:r>
        <w:proofErr w:type="spellEnd"/>
        <w:r w:rsidRPr="00446609">
          <w:rPr>
            <w:rStyle w:val="a4"/>
            <w:sz w:val="28"/>
            <w:szCs w:val="28"/>
          </w:rPr>
          <w:t>=366</w:t>
        </w:r>
      </w:hyperlink>
      <w:r w:rsidRPr="00446609">
        <w:rPr>
          <w:sz w:val="28"/>
          <w:szCs w:val="28"/>
        </w:rPr>
        <w:t xml:space="preserve"> (дата обращения: 17.04.07)</w:t>
      </w:r>
    </w:p>
    <w:p w:rsidR="00136274" w:rsidRPr="00446609" w:rsidRDefault="00136274" w:rsidP="00136274">
      <w:pPr>
        <w:rPr>
          <w:rFonts w:ascii="Times New Roman" w:hAnsi="Times New Roman" w:cs="Times New Roman"/>
          <w:sz w:val="28"/>
          <w:szCs w:val="28"/>
        </w:rPr>
      </w:pPr>
    </w:p>
    <w:p w:rsidR="00136274" w:rsidRPr="00F11128" w:rsidRDefault="00136274" w:rsidP="00136274">
      <w:pPr>
        <w:spacing w:after="0"/>
        <w:jc w:val="both"/>
        <w:rPr>
          <w:sz w:val="24"/>
          <w:szCs w:val="24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A3E" w:rsidRDefault="00390A3E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3C" w:rsidRPr="004966D0" w:rsidRDefault="00D05E3C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6D0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D05E3C" w:rsidRPr="004966D0" w:rsidRDefault="00D05E3C" w:rsidP="00D0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6D0">
        <w:rPr>
          <w:rFonts w:ascii="Times New Roman" w:hAnsi="Times New Roman" w:cs="Times New Roman"/>
          <w:b/>
          <w:bCs/>
          <w:sz w:val="28"/>
          <w:szCs w:val="28"/>
        </w:rPr>
        <w:t>В КОНКУРСЕ НАУЧНЫХ СТУДЕНЧЕСКИХ РАБОТ</w:t>
      </w:r>
    </w:p>
    <w:p w:rsidR="00D05E3C" w:rsidRPr="004966D0" w:rsidRDefault="00D05E3C" w:rsidP="00D05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D0">
        <w:rPr>
          <w:rFonts w:ascii="Times New Roman" w:hAnsi="Times New Roman" w:cs="Times New Roman"/>
          <w:sz w:val="28"/>
          <w:szCs w:val="28"/>
        </w:rPr>
        <w:t>(заполняется в электронном</w:t>
      </w:r>
      <w:r w:rsidR="00390A3E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4966D0">
        <w:rPr>
          <w:rFonts w:ascii="Times New Roman" w:hAnsi="Times New Roman" w:cs="Times New Roman"/>
          <w:sz w:val="28"/>
          <w:szCs w:val="28"/>
        </w:rPr>
        <w:t>)</w:t>
      </w:r>
    </w:p>
    <w:p w:rsidR="00D05E3C" w:rsidRPr="004966D0" w:rsidRDefault="00D05E3C" w:rsidP="00D05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BCE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В заявке заполняются все поля.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 (полностью)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</w:t>
            </w:r>
            <w:r w:rsidRPr="004966D0">
              <w:rPr>
                <w:rFonts w:ascii="Times New Roman" w:hAnsi="Times New Roman" w:cs="Times New Roman"/>
                <w:sz w:val="28"/>
                <w:szCs w:val="28"/>
              </w:rPr>
              <w:t>дрес заявителя, включая индекс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834FE5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E5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</w:t>
            </w:r>
            <w:r w:rsidRPr="004966D0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(наименование ВУЗа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факультета </w:t>
            </w:r>
            <w:r w:rsidRPr="00496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полностью) 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D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D0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D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64644B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полностью фамилия, имя, отчество; </w:t>
            </w:r>
            <w:r w:rsidRPr="002F7CAE">
              <w:rPr>
                <w:rFonts w:ascii="Times New Roman" w:hAnsi="Times New Roman" w:cs="Times New Roman"/>
                <w:sz w:val="28"/>
                <w:szCs w:val="28"/>
              </w:rPr>
              <w:t xml:space="preserve">научная степень, ученое звание,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ВУЗ, к</w:t>
            </w:r>
            <w:r w:rsidRPr="0064644B">
              <w:rPr>
                <w:rFonts w:ascii="Times New Roman" w:hAnsi="Times New Roman" w:cs="Times New Roman"/>
                <w:sz w:val="28"/>
                <w:szCs w:val="28"/>
              </w:rPr>
              <w:t>онтактный e-</w:t>
            </w:r>
            <w:r w:rsidRPr="00646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участника конкурса 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3C" w:rsidRPr="004966D0" w:rsidTr="00097D7D">
        <w:tc>
          <w:tcPr>
            <w:tcW w:w="4672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6D0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4966D0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646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конкурса</w:t>
            </w:r>
          </w:p>
        </w:tc>
        <w:tc>
          <w:tcPr>
            <w:tcW w:w="4673" w:type="dxa"/>
          </w:tcPr>
          <w:p w:rsidR="00D05E3C" w:rsidRPr="004966D0" w:rsidRDefault="00D05E3C" w:rsidP="0009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E3C" w:rsidRPr="004966D0" w:rsidRDefault="00D05E3C" w:rsidP="00D05E3C">
      <w:pPr>
        <w:rPr>
          <w:rFonts w:ascii="Times New Roman" w:hAnsi="Times New Roman" w:cs="Times New Roman"/>
          <w:sz w:val="28"/>
          <w:szCs w:val="28"/>
        </w:rPr>
      </w:pP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>Заполненная заявка</w:t>
      </w:r>
      <w:bookmarkStart w:id="1" w:name="_Hlk75550665"/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End w:id="1"/>
      <w:r w:rsidRPr="00605F66">
        <w:rPr>
          <w:rFonts w:ascii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нный перевод должна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высланы</w:t>
      </w:r>
      <w:proofErr w:type="gramEnd"/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 на адрес: </w:t>
      </w:r>
    </w:p>
    <w:p w:rsidR="005876D6" w:rsidRDefault="005876D6" w:rsidP="00BC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</w:pPr>
      <w:bookmarkStart w:id="2" w:name="_GoBack"/>
      <w:bookmarkEnd w:id="2"/>
    </w:p>
    <w:p w:rsidR="005876D6" w:rsidRPr="00BC50F4" w:rsidRDefault="005876D6" w:rsidP="00BC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5876D6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konkurs.nir.voronezh@gmail.com</w:t>
        </w:r>
      </w:hyperlink>
    </w:p>
    <w:p w:rsidR="00D05E3C" w:rsidRDefault="00D05E3C" w:rsidP="00D05E3C">
      <w:pPr>
        <w:autoSpaceDE w:val="0"/>
        <w:autoSpaceDN w:val="0"/>
        <w:adjustRightInd w:val="0"/>
        <w:spacing w:after="0" w:line="240" w:lineRule="auto"/>
      </w:pPr>
    </w:p>
    <w:p w:rsidR="00D05E3C" w:rsidRPr="00C54ED1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В названии </w:t>
      </w:r>
      <w:r w:rsidRPr="00390A3E">
        <w:rPr>
          <w:rFonts w:ascii="Times New Roman" w:hAnsi="Times New Roman" w:cs="Times New Roman"/>
          <w:b/>
          <w:i/>
          <w:color w:val="000000"/>
          <w:sz w:val="28"/>
          <w:szCs w:val="28"/>
        </w:rPr>
        <w:t>файла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указать фамилию, вуз,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пометка 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05F66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_НИР</w:t>
      </w:r>
      <w:proofErr w:type="spellEnd"/>
      <w:r w:rsidRPr="00605F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>Пример названия файла: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ГЛУ_заявка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_НИР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605F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05F66"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66D0">
        <w:rPr>
          <w:rFonts w:ascii="Times New Roman" w:hAnsi="Times New Roman" w:cs="Times New Roman"/>
          <w:color w:val="000000"/>
          <w:sz w:val="28"/>
          <w:szCs w:val="28"/>
        </w:rPr>
        <w:t>Конкурсная работа д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олж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 быть представлен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</w:t>
      </w:r>
      <w:r w:rsidRPr="00605F66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В названии </w:t>
      </w:r>
      <w:r w:rsidRPr="00390A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файла </w:t>
      </w:r>
      <w:r w:rsidR="00390A3E" w:rsidRPr="00390A3E">
        <w:rPr>
          <w:rFonts w:ascii="Times New Roman" w:hAnsi="Times New Roman" w:cs="Times New Roman"/>
          <w:i/>
          <w:color w:val="000000"/>
          <w:sz w:val="28"/>
          <w:szCs w:val="28"/>
        </w:rPr>
        <w:t>с конкурсной работой</w:t>
      </w:r>
      <w:r w:rsidR="0039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 xml:space="preserve">указать фамилию, 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 xml:space="preserve">вуз,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пометка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 xml:space="preserve"> «НИР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 названия файла:</w:t>
      </w:r>
    </w:p>
    <w:p w:rsidR="00D05E3C" w:rsidRPr="00605F66" w:rsidRDefault="00D05E3C" w:rsidP="00D0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F66">
        <w:rPr>
          <w:rFonts w:ascii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_НГЛУ_</w:t>
      </w:r>
      <w:r w:rsidRPr="004966D0">
        <w:rPr>
          <w:rFonts w:ascii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5F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5F66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</w:p>
    <w:p w:rsidR="00136274" w:rsidRDefault="00D05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05E3C" w:rsidRPr="00390A3E" w:rsidRDefault="00D05E3C" w:rsidP="00390A3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90A3E">
        <w:rPr>
          <w:rFonts w:ascii="Times New Roman" w:hAnsi="Times New Roman" w:cs="Times New Roman"/>
          <w:b/>
          <w:color w:val="FF0000"/>
          <w:sz w:val="32"/>
          <w:szCs w:val="32"/>
        </w:rPr>
        <w:t>Срок подачи заявки на конкурс научно-исследовательских работ студентов – до 10 ноября 2021 г. включительно.</w:t>
      </w:r>
    </w:p>
    <w:sectPr w:rsidR="00D05E3C" w:rsidRPr="003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38E"/>
    <w:multiLevelType w:val="hybridMultilevel"/>
    <w:tmpl w:val="6DA60226"/>
    <w:lvl w:ilvl="0" w:tplc="E962E1EA">
      <w:start w:val="1"/>
      <w:numFmt w:val="decimal"/>
      <w:suff w:val="space"/>
      <w:lvlText w:val="3.5.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9E14C6"/>
    <w:multiLevelType w:val="hybridMultilevel"/>
    <w:tmpl w:val="2D4E7632"/>
    <w:lvl w:ilvl="0" w:tplc="20D2807A">
      <w:start w:val="1"/>
      <w:numFmt w:val="decimal"/>
      <w:lvlText w:val="5.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6D3BA6"/>
    <w:multiLevelType w:val="hybridMultilevel"/>
    <w:tmpl w:val="A120EFCC"/>
    <w:lvl w:ilvl="0" w:tplc="7ABC1F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9A6809"/>
    <w:multiLevelType w:val="multilevel"/>
    <w:tmpl w:val="FBF472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DDA6F65"/>
    <w:multiLevelType w:val="hybridMultilevel"/>
    <w:tmpl w:val="A1F0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38BE"/>
    <w:multiLevelType w:val="hybridMultilevel"/>
    <w:tmpl w:val="0790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DFA"/>
    <w:multiLevelType w:val="hybridMultilevel"/>
    <w:tmpl w:val="DB98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104"/>
    <w:multiLevelType w:val="hybridMultilevel"/>
    <w:tmpl w:val="FC9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92EE4"/>
    <w:multiLevelType w:val="hybridMultilevel"/>
    <w:tmpl w:val="2A5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6A9C"/>
    <w:multiLevelType w:val="hybridMultilevel"/>
    <w:tmpl w:val="47B2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A2289"/>
    <w:multiLevelType w:val="hybridMultilevel"/>
    <w:tmpl w:val="EFF63A4C"/>
    <w:lvl w:ilvl="0" w:tplc="7200F13A">
      <w:start w:val="1"/>
      <w:numFmt w:val="decimal"/>
      <w:suff w:val="space"/>
      <w:lvlText w:val="3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F25EF2"/>
    <w:multiLevelType w:val="hybridMultilevel"/>
    <w:tmpl w:val="47E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F4931"/>
    <w:multiLevelType w:val="hybridMultilevel"/>
    <w:tmpl w:val="616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347BC"/>
    <w:multiLevelType w:val="hybridMultilevel"/>
    <w:tmpl w:val="5876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C053C"/>
    <w:multiLevelType w:val="hybridMultilevel"/>
    <w:tmpl w:val="EC9CC412"/>
    <w:lvl w:ilvl="0" w:tplc="DEEE0FFE">
      <w:start w:val="1"/>
      <w:numFmt w:val="decimal"/>
      <w:suff w:val="space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93"/>
    <w:rsid w:val="00052D82"/>
    <w:rsid w:val="0013555F"/>
    <w:rsid w:val="00136274"/>
    <w:rsid w:val="00390A3E"/>
    <w:rsid w:val="00402B63"/>
    <w:rsid w:val="00436FFC"/>
    <w:rsid w:val="005876D6"/>
    <w:rsid w:val="006D343D"/>
    <w:rsid w:val="007B61E8"/>
    <w:rsid w:val="00846E34"/>
    <w:rsid w:val="008A5123"/>
    <w:rsid w:val="00903652"/>
    <w:rsid w:val="009D673D"/>
    <w:rsid w:val="00AF6EA9"/>
    <w:rsid w:val="00B754FC"/>
    <w:rsid w:val="00BC50F4"/>
    <w:rsid w:val="00C01C27"/>
    <w:rsid w:val="00C04EEA"/>
    <w:rsid w:val="00C43BD4"/>
    <w:rsid w:val="00CA3893"/>
    <w:rsid w:val="00CF243F"/>
    <w:rsid w:val="00D05E3C"/>
    <w:rsid w:val="00E36B39"/>
    <w:rsid w:val="00EC5EFE"/>
    <w:rsid w:val="00F974C3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C04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274"/>
  </w:style>
  <w:style w:type="character" w:styleId="a4">
    <w:name w:val="Hyperlink"/>
    <w:basedOn w:val="a0"/>
    <w:uiPriority w:val="99"/>
    <w:unhideWhenUsed/>
    <w:rsid w:val="001362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0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C04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274"/>
  </w:style>
  <w:style w:type="character" w:styleId="a4">
    <w:name w:val="Hyperlink"/>
    <w:basedOn w:val="a0"/>
    <w:uiPriority w:val="99"/>
    <w:unhideWhenUsed/>
    <w:rsid w:val="001362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0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nir.voronez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im.ru/reader.asp?nomer=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af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dcterms:created xsi:type="dcterms:W3CDTF">2021-09-08T16:32:00Z</dcterms:created>
  <dcterms:modified xsi:type="dcterms:W3CDTF">2021-10-29T17:58:00Z</dcterms:modified>
</cp:coreProperties>
</file>