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BFF5D" w14:textId="77777777" w:rsidR="00A445A9" w:rsidRPr="00446609" w:rsidRDefault="00A445A9" w:rsidP="00A445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66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СТАТЕЙ</w:t>
      </w:r>
    </w:p>
    <w:p w14:paraId="540097A2" w14:textId="77777777" w:rsidR="00A445A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6B328" w14:textId="5EB3F6A3" w:rsidR="00A05134" w:rsidRPr="00446609" w:rsidRDefault="000F4F14" w:rsidP="00442E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должна быть оригинальной, нигде </w:t>
      </w:r>
      <w:r w:rsidR="000D16B1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 xml:space="preserve">не опубликованной. </w:t>
      </w:r>
      <w:r w:rsidR="00A05134" w:rsidRPr="00446609">
        <w:rPr>
          <w:rFonts w:ascii="Times New Roman" w:hAnsi="Times New Roman" w:cs="Times New Roman"/>
          <w:sz w:val="28"/>
          <w:szCs w:val="28"/>
        </w:rPr>
        <w:t>Уровень оригинальности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05134" w:rsidRPr="00446609">
        <w:rPr>
          <w:rFonts w:ascii="Times New Roman" w:hAnsi="Times New Roman" w:cs="Times New Roman"/>
          <w:sz w:val="28"/>
          <w:szCs w:val="28"/>
        </w:rPr>
        <w:t>не ниже 7</w:t>
      </w:r>
      <w:r>
        <w:rPr>
          <w:rFonts w:ascii="Times New Roman" w:hAnsi="Times New Roman" w:cs="Times New Roman"/>
          <w:sz w:val="28"/>
          <w:szCs w:val="28"/>
        </w:rPr>
        <w:t>0</w:t>
      </w:r>
      <w:r w:rsidR="00A05134" w:rsidRPr="0044660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Объем статьи – 35-45 тысяч знаков с пробелами.</w:t>
      </w:r>
    </w:p>
    <w:p w14:paraId="2993FE8B" w14:textId="1B00435C" w:rsidR="00A05134" w:rsidRPr="00446609" w:rsidRDefault="00A05134" w:rsidP="00A05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442E8A">
        <w:rPr>
          <w:rFonts w:ascii="Times New Roman" w:hAnsi="Times New Roman" w:cs="Times New Roman"/>
          <w:sz w:val="28"/>
          <w:szCs w:val="28"/>
        </w:rPr>
        <w:t xml:space="preserve"> бакалавриата, </w:t>
      </w:r>
      <w:proofErr w:type="spellStart"/>
      <w:r w:rsidR="00442E8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</w:t>
      </w:r>
      <w:r w:rsidR="00442E8A">
        <w:rPr>
          <w:rFonts w:ascii="Times New Roman" w:hAnsi="Times New Roman" w:cs="Times New Roman"/>
          <w:sz w:val="28"/>
          <w:szCs w:val="28"/>
        </w:rPr>
        <w:t>туры</w:t>
      </w:r>
      <w:r w:rsidRPr="00446609">
        <w:rPr>
          <w:rFonts w:ascii="Times New Roman" w:hAnsi="Times New Roman" w:cs="Times New Roman"/>
          <w:sz w:val="28"/>
          <w:szCs w:val="28"/>
        </w:rPr>
        <w:t xml:space="preserve"> принимаются в соавторстве с научным руководителем.</w:t>
      </w:r>
    </w:p>
    <w:p w14:paraId="35C5FDA4" w14:textId="77777777" w:rsidR="00A445A9" w:rsidRPr="00446609" w:rsidRDefault="00A445A9" w:rsidP="00A44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ОБЩИЕ ПАРАМЕТРЫ</w:t>
      </w:r>
    </w:p>
    <w:p w14:paraId="07A0439D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Текст статьи набирается в редакторе MS Word;</w:t>
      </w:r>
    </w:p>
    <w:p w14:paraId="2A4E9901" w14:textId="77777777" w:rsidR="00A445A9" w:rsidRPr="00446609" w:rsidRDefault="00A445A9" w:rsidP="00A445A9">
      <w:pPr>
        <w:pStyle w:val="a6"/>
        <w:numPr>
          <w:ilvl w:val="0"/>
          <w:numId w:val="13"/>
        </w:numPr>
        <w:tabs>
          <w:tab w:val="left" w:pos="90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параметры страницы: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 xml:space="preserve">поля – </w:t>
      </w:r>
      <w:r w:rsidRPr="00446609">
        <w:rPr>
          <w:rFonts w:ascii="Times New Roman" w:hAnsi="Times New Roman" w:cs="Times New Roman"/>
          <w:sz w:val="28"/>
          <w:szCs w:val="28"/>
        </w:rPr>
        <w:t>2 см;</w:t>
      </w:r>
    </w:p>
    <w:p w14:paraId="24509355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нумерация </w:t>
      </w:r>
      <w:r w:rsidRPr="00446609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страниц – отсутствует;</w:t>
      </w:r>
    </w:p>
    <w:p w14:paraId="4230E0CC" w14:textId="05599EC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текст</w:t>
      </w:r>
      <w:r w:rsidRPr="00446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печатается </w:t>
      </w:r>
      <w:r w:rsidRPr="00446609">
        <w:rPr>
          <w:rFonts w:ascii="Times New Roman" w:hAnsi="Times New Roman" w:cs="Times New Roman"/>
          <w:b/>
          <w:sz w:val="28"/>
          <w:szCs w:val="28"/>
        </w:rPr>
        <w:t>через 1,5 интервала;</w:t>
      </w:r>
      <w:r w:rsidRPr="00446609">
        <w:rPr>
          <w:rFonts w:ascii="Times New Roman" w:hAnsi="Times New Roman" w:cs="Times New Roman"/>
          <w:sz w:val="28"/>
          <w:szCs w:val="28"/>
        </w:rPr>
        <w:t xml:space="preserve"> размер шрифта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Pr="00446609">
        <w:rPr>
          <w:rFonts w:ascii="Times New Roman" w:hAnsi="Times New Roman" w:cs="Times New Roman"/>
          <w:b/>
          <w:bCs/>
          <w:sz w:val="28"/>
          <w:szCs w:val="28"/>
          <w:lang w:val="en-US"/>
        </w:rPr>
        <w:t>pt</w:t>
      </w:r>
      <w:r w:rsidRPr="00446609">
        <w:rPr>
          <w:rFonts w:ascii="Times New Roman" w:hAnsi="Times New Roman" w:cs="Times New Roman"/>
          <w:sz w:val="28"/>
          <w:szCs w:val="28"/>
        </w:rPr>
        <w:t xml:space="preserve">,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46609">
        <w:rPr>
          <w:rFonts w:ascii="Times New Roman" w:hAnsi="Times New Roman" w:cs="Times New Roman"/>
          <w:sz w:val="28"/>
          <w:szCs w:val="28"/>
        </w:rPr>
        <w:t>; выравнивание – «по ширине»; ширина абзацного отступа 1,25 см. Все абзацные отступы должны устанавливаться только автоматически — встроенными средствами MS Word</w:t>
      </w:r>
      <w:r w:rsidR="00145BCF">
        <w:rPr>
          <w:rFonts w:ascii="Times New Roman" w:hAnsi="Times New Roman" w:cs="Times New Roman"/>
          <w:sz w:val="28"/>
          <w:szCs w:val="28"/>
        </w:rPr>
        <w:t>.</w:t>
      </w:r>
      <w:r w:rsidRPr="00446609">
        <w:rPr>
          <w:rFonts w:ascii="Times New Roman" w:hAnsi="Times New Roman" w:cs="Times New Roman"/>
          <w:sz w:val="28"/>
          <w:szCs w:val="28"/>
        </w:rPr>
        <w:t xml:space="preserve"> Также необходимо включить режим переносов;</w:t>
      </w:r>
    </w:p>
    <w:p w14:paraId="682CBF6F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все слова внутри абзаца разделяются </w:t>
      </w:r>
      <w:r w:rsidRPr="00442E8A">
        <w:rPr>
          <w:rFonts w:ascii="Times New Roman" w:hAnsi="Times New Roman" w:cs="Times New Roman"/>
          <w:sz w:val="28"/>
          <w:szCs w:val="28"/>
        </w:rPr>
        <w:t>одним</w:t>
      </w:r>
      <w:r w:rsidRPr="00446609">
        <w:rPr>
          <w:rFonts w:ascii="Times New Roman" w:hAnsi="Times New Roman" w:cs="Times New Roman"/>
          <w:sz w:val="28"/>
          <w:szCs w:val="28"/>
        </w:rPr>
        <w:t xml:space="preserve"> пробелом; </w:t>
      </w:r>
    </w:p>
    <w:p w14:paraId="17B8F08D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перед знаками препинания пробелы не ставятся, после них – один пробел;</w:t>
      </w:r>
    </w:p>
    <w:p w14:paraId="2CF101ED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при наборе текста следует различать дефисы (например, серо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46609">
        <w:rPr>
          <w:rFonts w:ascii="Times New Roman" w:hAnsi="Times New Roman" w:cs="Times New Roman"/>
          <w:sz w:val="28"/>
          <w:szCs w:val="28"/>
        </w:rPr>
        <w:t>голубой) и тире (1998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46609">
        <w:rPr>
          <w:rFonts w:ascii="Times New Roman" w:hAnsi="Times New Roman" w:cs="Times New Roman"/>
          <w:sz w:val="28"/>
          <w:szCs w:val="28"/>
        </w:rPr>
        <w:t xml:space="preserve">2000 гг., цель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446609">
        <w:rPr>
          <w:rFonts w:ascii="Times New Roman" w:hAnsi="Times New Roman" w:cs="Times New Roman"/>
          <w:sz w:val="28"/>
          <w:szCs w:val="28"/>
        </w:rPr>
        <w:t>доказательство и т.п.);</w:t>
      </w:r>
    </w:p>
    <w:p w14:paraId="34E3BD7C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в качестве кавычек использовать «»;</w:t>
      </w:r>
    </w:p>
    <w:p w14:paraId="1FE91677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при оформлении перечней предпочтительно используйте тире (–); </w:t>
      </w:r>
      <w:r w:rsidRPr="00446609">
        <w:rPr>
          <w:rFonts w:ascii="Times New Roman" w:hAnsi="Times New Roman" w:cs="Times New Roman"/>
          <w:i/>
          <w:iCs/>
          <w:sz w:val="28"/>
          <w:szCs w:val="28"/>
        </w:rPr>
        <w:t>ромбики, звездочки и иные графические элементы применять не рекомендуется</w:t>
      </w:r>
      <w:r w:rsidRPr="00446609">
        <w:rPr>
          <w:rFonts w:ascii="Times New Roman" w:hAnsi="Times New Roman" w:cs="Times New Roman"/>
          <w:sz w:val="28"/>
          <w:szCs w:val="28"/>
        </w:rPr>
        <w:t>;</w:t>
      </w:r>
    </w:p>
    <w:p w14:paraId="4C0F9398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примеры в статье выделяются </w:t>
      </w:r>
      <w:r w:rsidRPr="00446609">
        <w:rPr>
          <w:rStyle w:val="a3"/>
          <w:rFonts w:ascii="Times New Roman" w:hAnsi="Times New Roman" w:cs="Times New Roman"/>
          <w:sz w:val="28"/>
          <w:szCs w:val="28"/>
        </w:rPr>
        <w:t>курсивом;</w:t>
      </w:r>
    </w:p>
    <w:p w14:paraId="0C9E092F" w14:textId="77352438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формул</w:t>
      </w:r>
      <w:r w:rsidR="000F4F14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набираются в редакторе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Pr="00446609">
        <w:rPr>
          <w:rFonts w:ascii="Times New Roman" w:hAnsi="Times New Roman" w:cs="Times New Roman"/>
          <w:sz w:val="28"/>
          <w:szCs w:val="28"/>
        </w:rPr>
        <w:t xml:space="preserve"> 3.0 или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446609">
        <w:rPr>
          <w:rFonts w:ascii="Times New Roman" w:hAnsi="Times New Roman" w:cs="Times New Roman"/>
          <w:sz w:val="28"/>
          <w:szCs w:val="28"/>
        </w:rPr>
        <w:t>;</w:t>
      </w:r>
    </w:p>
    <w:p w14:paraId="25D3172F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 размер шрифта в формулах должен соответствовать размеру шрифта текста, т.е. 14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446609">
        <w:rPr>
          <w:rFonts w:ascii="Times New Roman" w:hAnsi="Times New Roman" w:cs="Times New Roman"/>
          <w:sz w:val="28"/>
          <w:szCs w:val="28"/>
        </w:rPr>
        <w:t xml:space="preserve">, </w:t>
      </w:r>
      <w:r w:rsidRPr="004466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размер шрифта индексов в формулах 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>9</w:t>
      </w:r>
      <w:r w:rsidRPr="00446609">
        <w:rPr>
          <w:rFonts w:ascii="Times New Roman" w:hAnsi="Times New Roman" w:cs="Times New Roman"/>
          <w:color w:val="000000"/>
          <w:spacing w:val="-7"/>
          <w:sz w:val="28"/>
          <w:szCs w:val="28"/>
        </w:rPr>
        <w:t>–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10 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pt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; </w:t>
      </w:r>
    </w:p>
    <w:p w14:paraId="2E2D2803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пронумерованные формулы (нумеруются только те, на которые есть ссылки в тексте) выносятся отдельной строкой и располагаются по центру; </w:t>
      </w:r>
    </w:p>
    <w:p w14:paraId="1564CEF0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рисунки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>должны иметь упоминание в тексте; сплошную нумерацию в рамках статьи. Если рисунок один, порядковый номер не ставится. Подрисуночные подписи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F14">
        <w:rPr>
          <w:rFonts w:ascii="Times New Roman" w:hAnsi="Times New Roman" w:cs="Times New Roman"/>
          <w:bCs/>
          <w:sz w:val="28"/>
          <w:szCs w:val="28"/>
        </w:rPr>
        <w:t>не должны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быть включены в рисунок. </w:t>
      </w:r>
      <w:r w:rsidRPr="0044660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Не рекомендуется использовать полутоновые рисунки или применять </w:t>
      </w:r>
      <w:r w:rsidRPr="00446609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сплошные заливки. </w:t>
      </w:r>
      <w:r w:rsidRPr="00446609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Название рисунков выравнивается по правому краю.</w:t>
      </w:r>
    </w:p>
    <w:p w14:paraId="57638A7A" w14:textId="77777777" w:rsidR="00A445A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таблицы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должны иметь упоминание в тексте, сплошную нумерацию в рамках статьи. Если таблица одна, порядковый номер не ставится. </w:t>
      </w:r>
      <w:r w:rsidRPr="00446609">
        <w:rPr>
          <w:rFonts w:ascii="Times New Roman" w:hAnsi="Times New Roman" w:cs="Times New Roman"/>
          <w:color w:val="000000"/>
          <w:sz w:val="28"/>
          <w:szCs w:val="28"/>
        </w:rPr>
        <w:t>Таблицы и графические элементы не должны выступать на поля за границы основного текста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z w:val="28"/>
          <w:szCs w:val="28"/>
        </w:rPr>
        <w:t xml:space="preserve">Размер шрифта во всех таблицах должен быть одинаковым. Если таблица не помещается на одной странице, то при разрыве следует продублировать шапку таблицы или добавить строки с </w:t>
      </w:r>
      <w:r w:rsidRPr="00446609">
        <w:rPr>
          <w:rFonts w:ascii="Times New Roman" w:hAnsi="Times New Roman" w:cs="Times New Roman"/>
          <w:sz w:val="28"/>
          <w:szCs w:val="28"/>
        </w:rPr>
        <w:lastRenderedPageBreak/>
        <w:t>нумерацией столбцов, а также надпись «Продолжение (или «окончание») табл. …». Название таблиц выравнивается по правому краю.</w:t>
      </w:r>
    </w:p>
    <w:p w14:paraId="27D04407" w14:textId="77777777" w:rsidR="00A445A9" w:rsidRPr="006D4105" w:rsidRDefault="00A445A9" w:rsidP="00A445A9">
      <w:pPr>
        <w:tabs>
          <w:tab w:val="num" w:pos="0"/>
        </w:tabs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6D410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СТРУКТУРА СТАТЬИ</w:t>
      </w:r>
    </w:p>
    <w:p w14:paraId="3FE2F4D3" w14:textId="77777777" w:rsidR="00A445A9" w:rsidRPr="0044660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 верхнем левом углу страницы приводится шифр УДК 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обычным шрифтом. На следующей строке по центру указывается название статьи. Название статьи печатается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ПОЛУЖИРНЫМ ПРОПИСНЫМ</w:t>
      </w:r>
      <w:r w:rsidRPr="00446609">
        <w:rPr>
          <w:rFonts w:ascii="Times New Roman" w:hAnsi="Times New Roman" w:cs="Times New Roman"/>
          <w:sz w:val="28"/>
          <w:szCs w:val="28"/>
        </w:rPr>
        <w:t xml:space="preserve"> шрифтом 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, выравнивание по центру </w:t>
      </w:r>
      <w:r w:rsidRPr="00442E8A">
        <w:rPr>
          <w:rFonts w:ascii="Times New Roman" w:hAnsi="Times New Roman" w:cs="Times New Roman"/>
          <w:sz w:val="28"/>
          <w:szCs w:val="28"/>
        </w:rPr>
        <w:t>без отступа</w:t>
      </w:r>
      <w:r w:rsidRPr="00446609">
        <w:rPr>
          <w:rFonts w:ascii="Times New Roman" w:hAnsi="Times New Roman" w:cs="Times New Roman"/>
          <w:sz w:val="28"/>
          <w:szCs w:val="28"/>
        </w:rPr>
        <w:t>. Точка в конце названия не ставится. До и после названия – пробел в 1 интервал. Под названием указывается фамилия и инициалы автора (авторов), развернутое название научного учреждения, в котором работает автор(ы); выравнивание по правому краю.</w:t>
      </w:r>
    </w:p>
    <w:p w14:paraId="00D72749" w14:textId="200673F6" w:rsidR="00A445A9" w:rsidRPr="0044660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Под фамилией автора (авторов) представляется краткая </w:t>
      </w:r>
      <w:r w:rsidRPr="000F4F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446609">
        <w:rPr>
          <w:rFonts w:ascii="Times New Roman" w:hAnsi="Times New Roman" w:cs="Times New Roman"/>
          <w:sz w:val="28"/>
          <w:szCs w:val="28"/>
        </w:rPr>
        <w:t xml:space="preserve"> статьи объемом 200</w:t>
      </w:r>
      <w:r w:rsidR="000F4F14">
        <w:rPr>
          <w:rFonts w:ascii="Times New Roman" w:hAnsi="Times New Roman" w:cs="Times New Roman"/>
          <w:sz w:val="28"/>
          <w:szCs w:val="28"/>
        </w:rPr>
        <w:t>-300</w:t>
      </w:r>
      <w:r w:rsidRPr="00446609">
        <w:rPr>
          <w:rFonts w:ascii="Times New Roman" w:hAnsi="Times New Roman" w:cs="Times New Roman"/>
          <w:sz w:val="28"/>
          <w:szCs w:val="28"/>
        </w:rPr>
        <w:t xml:space="preserve"> слов, 12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обычный, через одинарный интервал без отступов абзаца, выравнивание по ширине. После аннотации приводятся оформленные по тем же требованиям </w:t>
      </w:r>
      <w:r w:rsidRPr="000F4F14">
        <w:rPr>
          <w:rStyle w:val="a4"/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446609">
        <w:rPr>
          <w:rFonts w:ascii="Times New Roman" w:hAnsi="Times New Roman" w:cs="Times New Roman"/>
          <w:sz w:val="28"/>
          <w:szCs w:val="28"/>
        </w:rPr>
        <w:t xml:space="preserve"> (8-10 слов и словосочетаний), релевантные для статьи.</w:t>
      </w:r>
    </w:p>
    <w:p w14:paraId="640ABB4E" w14:textId="77777777" w:rsidR="00442E8A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Ссылки на литературные источники в тексте статьи заключаются </w:t>
      </w: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в квадратные скобки [1, с.5]</w:t>
      </w:r>
      <w:r w:rsidRPr="000F4F1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D14DD" w14:textId="52E5A8A8" w:rsidR="000F4F14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После текста статьи приводится список использованных источников, озаглавленный </w:t>
      </w:r>
      <w:r w:rsidRPr="000F4F1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446609">
        <w:rPr>
          <w:rFonts w:ascii="Times New Roman" w:hAnsi="Times New Roman" w:cs="Times New Roman"/>
          <w:sz w:val="28"/>
          <w:szCs w:val="28"/>
        </w:rPr>
        <w:t xml:space="preserve">. Список содержит </w:t>
      </w:r>
      <w:r w:rsidRPr="000F4F14">
        <w:rPr>
          <w:rFonts w:ascii="Times New Roman" w:hAnsi="Times New Roman" w:cs="Times New Roman"/>
          <w:bCs/>
          <w:sz w:val="28"/>
          <w:szCs w:val="28"/>
        </w:rPr>
        <w:t>только те источники, на которые имеются ссылки в тексте</w:t>
      </w:r>
      <w:r w:rsidRPr="00446609">
        <w:rPr>
          <w:rFonts w:ascii="Times New Roman" w:hAnsi="Times New Roman" w:cs="Times New Roman"/>
          <w:sz w:val="28"/>
          <w:szCs w:val="28"/>
        </w:rPr>
        <w:t xml:space="preserve">; источники располагаются и нумеруются </w:t>
      </w: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в порядке цитирования</w:t>
      </w:r>
      <w:r w:rsidRPr="00446609">
        <w:rPr>
          <w:rFonts w:ascii="Times New Roman" w:hAnsi="Times New Roman" w:cs="Times New Roman"/>
          <w:sz w:val="28"/>
          <w:szCs w:val="28"/>
        </w:rPr>
        <w:t xml:space="preserve"> (а не по алфавиту!) и оформляются </w:t>
      </w: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строго в соответствии с ГОСТ 7.0.5–2008</w:t>
      </w:r>
      <w:r w:rsidRPr="00446609">
        <w:rPr>
          <w:rFonts w:ascii="Times New Roman" w:hAnsi="Times New Roman" w:cs="Times New Roman"/>
          <w:sz w:val="28"/>
          <w:szCs w:val="28"/>
        </w:rPr>
        <w:t xml:space="preserve"> «Библиографическая запись. Библиографическое описание» (примеры см. ниже). Если </w:t>
      </w:r>
      <w:r w:rsidR="00442E8A" w:rsidRPr="00446609">
        <w:rPr>
          <w:rFonts w:ascii="Times New Roman" w:hAnsi="Times New Roman" w:cs="Times New Roman"/>
          <w:sz w:val="28"/>
          <w:szCs w:val="28"/>
        </w:rPr>
        <w:t xml:space="preserve">в таблице или подписи к рисунку </w:t>
      </w:r>
      <w:r w:rsidR="00442E8A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Pr="00446609">
        <w:rPr>
          <w:rFonts w:ascii="Times New Roman" w:hAnsi="Times New Roman" w:cs="Times New Roman"/>
          <w:sz w:val="28"/>
          <w:szCs w:val="28"/>
        </w:rPr>
        <w:t xml:space="preserve">ссылка на литературу, ей дается порядковый номер, соответствующий расположению данного материала в тексте статьи. Ссылки на неопубликованные работы не допускаются. </w:t>
      </w:r>
    </w:p>
    <w:p w14:paraId="590ACCD2" w14:textId="2385F931" w:rsidR="00A445A9" w:rsidRPr="0044660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42E8A">
        <w:rPr>
          <w:rFonts w:ascii="Times New Roman" w:hAnsi="Times New Roman" w:cs="Times New Roman"/>
          <w:sz w:val="28"/>
          <w:szCs w:val="28"/>
        </w:rPr>
        <w:t>приводится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0F4F14"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  <w:r w:rsidRPr="00446609">
        <w:rPr>
          <w:rFonts w:ascii="Times New Roman" w:hAnsi="Times New Roman" w:cs="Times New Roman"/>
          <w:sz w:val="28"/>
          <w:szCs w:val="28"/>
        </w:rPr>
        <w:t xml:space="preserve"> и </w:t>
      </w:r>
      <w:r w:rsidRPr="000F4F14">
        <w:rPr>
          <w:rFonts w:ascii="Times New Roman" w:hAnsi="Times New Roman" w:cs="Times New Roman"/>
          <w:b/>
          <w:bCs/>
          <w:sz w:val="28"/>
          <w:szCs w:val="28"/>
        </w:rPr>
        <w:t>Список словарей</w:t>
      </w:r>
      <w:r w:rsidRPr="00446609">
        <w:rPr>
          <w:rFonts w:ascii="Times New Roman" w:hAnsi="Times New Roman" w:cs="Times New Roman"/>
          <w:sz w:val="28"/>
          <w:szCs w:val="28"/>
        </w:rPr>
        <w:t xml:space="preserve">. Порядковые номера работ в Списке источников обозначаются [1*] (цифрой с одной звездочкой). Порядковые номера работ в Списке словарей обозначаются [1**] (цифрой с двумя звездочками). </w:t>
      </w:r>
    </w:p>
    <w:p w14:paraId="0E608210" w14:textId="20136D45" w:rsidR="00A445A9" w:rsidRPr="000F4F14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F14">
        <w:rPr>
          <w:rFonts w:ascii="Times New Roman" w:hAnsi="Times New Roman" w:cs="Times New Roman"/>
          <w:b/>
          <w:bCs/>
          <w:sz w:val="28"/>
          <w:szCs w:val="28"/>
        </w:rPr>
        <w:t>После списка литературы</w:t>
      </w:r>
      <w:r w:rsidR="000D16B1">
        <w:rPr>
          <w:rFonts w:ascii="Times New Roman" w:hAnsi="Times New Roman" w:cs="Times New Roman"/>
          <w:b/>
          <w:bCs/>
          <w:sz w:val="28"/>
          <w:szCs w:val="28"/>
        </w:rPr>
        <w:t>, источников, словарей</w:t>
      </w:r>
      <w:r w:rsidRPr="000F4F14">
        <w:rPr>
          <w:rFonts w:ascii="Times New Roman" w:hAnsi="Times New Roman" w:cs="Times New Roman"/>
          <w:b/>
          <w:bCs/>
          <w:sz w:val="28"/>
          <w:szCs w:val="28"/>
        </w:rPr>
        <w:t xml:space="preserve"> приводится название статьи, фамилии авторов, аннотация и ключевые слова на английском языке.</w:t>
      </w:r>
    </w:p>
    <w:p w14:paraId="276A62BA" w14:textId="77777777" w:rsidR="00A445A9" w:rsidRPr="0044660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 конце статьи </w:t>
      </w:r>
      <w:r w:rsidRPr="000F4F14">
        <w:rPr>
          <w:rFonts w:ascii="Times New Roman" w:hAnsi="Times New Roman" w:cs="Times New Roman"/>
          <w:bCs/>
          <w:sz w:val="28"/>
          <w:szCs w:val="28"/>
        </w:rPr>
        <w:t>в таблице с невидимыми границами</w:t>
      </w:r>
      <w:r w:rsidRPr="00446609">
        <w:rPr>
          <w:rFonts w:ascii="Times New Roman" w:hAnsi="Times New Roman" w:cs="Times New Roman"/>
          <w:sz w:val="28"/>
          <w:szCs w:val="28"/>
        </w:rPr>
        <w:t xml:space="preserve"> приводятся сведения об авторах на русском и английском языках: фамилия и инициалы, должность, ученая степень, телефон и адрес электронной почты.</w:t>
      </w:r>
    </w:p>
    <w:p w14:paraId="5E15605E" w14:textId="77777777" w:rsidR="0044747A" w:rsidRDefault="0044747A" w:rsidP="00447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59016" w14:textId="77777777" w:rsidR="00442E8A" w:rsidRDefault="00442E8A" w:rsidP="00447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7A2E" w14:textId="77777777" w:rsidR="00442E8A" w:rsidRDefault="00442E8A" w:rsidP="00447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CF68D" w14:textId="77777777" w:rsidR="00442E8A" w:rsidRDefault="00442E8A" w:rsidP="00447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F1018" w14:textId="77777777" w:rsidR="000F4F14" w:rsidRDefault="000F4F14" w:rsidP="00447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CC974" w14:textId="68E625A5" w:rsidR="00A445A9" w:rsidRPr="00446609" w:rsidRDefault="00A445A9" w:rsidP="00447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14:paraId="71B935D0" w14:textId="5BE0E6F2" w:rsidR="00A445A9" w:rsidRPr="00446609" w:rsidRDefault="00A445A9" w:rsidP="00447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УДК</w:t>
      </w:r>
      <w:r w:rsidR="00442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B3F51" w14:textId="77777777" w:rsidR="00A445A9" w:rsidRPr="009E6613" w:rsidRDefault="00A445A9" w:rsidP="009E6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613"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14:paraId="3108CA2A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06887" w14:textId="77777777" w:rsidR="00A445A9" w:rsidRPr="00446609" w:rsidRDefault="00A445A9" w:rsidP="009E6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Фамилия И.О. автора</w:t>
      </w:r>
    </w:p>
    <w:p w14:paraId="76F6D084" w14:textId="77777777" w:rsidR="00A445A9" w:rsidRPr="00446609" w:rsidRDefault="00A445A9" w:rsidP="009E6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</w:t>
      </w:r>
    </w:p>
    <w:p w14:paraId="75AA511C" w14:textId="77777777" w:rsidR="00A445A9" w:rsidRPr="00446609" w:rsidRDefault="00A445A9" w:rsidP="009E6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F69470" w14:textId="77777777" w:rsidR="00A445A9" w:rsidRPr="000D16B1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6B1">
        <w:rPr>
          <w:rFonts w:ascii="Times New Roman" w:hAnsi="Times New Roman" w:cs="Times New Roman"/>
          <w:sz w:val="24"/>
          <w:szCs w:val="24"/>
        </w:rPr>
        <w:t>Аннотация на русском языке</w:t>
      </w:r>
    </w:p>
    <w:p w14:paraId="0BA94A82" w14:textId="77777777" w:rsidR="00A445A9" w:rsidRPr="000D16B1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6B1">
        <w:rPr>
          <w:rFonts w:ascii="Times New Roman" w:hAnsi="Times New Roman" w:cs="Times New Roman"/>
          <w:sz w:val="24"/>
          <w:szCs w:val="24"/>
        </w:rPr>
        <w:t>Ключевые слова на русском языке</w:t>
      </w:r>
    </w:p>
    <w:p w14:paraId="789C0B14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DAF05" w14:textId="77777777" w:rsidR="00A445A9" w:rsidRPr="00446609" w:rsidRDefault="00A445A9" w:rsidP="000D1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тексг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(14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).</w:t>
      </w:r>
    </w:p>
    <w:p w14:paraId="7DD0119A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04964" w14:textId="77777777" w:rsidR="00A445A9" w:rsidRPr="00446609" w:rsidRDefault="00A445A9" w:rsidP="000D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Литература (12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)</w:t>
      </w:r>
    </w:p>
    <w:p w14:paraId="674C5253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1. …, 2. …, и т.д.</w:t>
      </w:r>
    </w:p>
    <w:p w14:paraId="75FF218D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71189" w14:textId="77777777" w:rsidR="00A445A9" w:rsidRPr="00446609" w:rsidRDefault="00A445A9" w:rsidP="000D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Список источников примеров</w:t>
      </w:r>
    </w:p>
    <w:p w14:paraId="2528A397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1* …, 2* …., и т.д.</w:t>
      </w:r>
    </w:p>
    <w:p w14:paraId="035D82BF" w14:textId="77777777" w:rsidR="00A445A9" w:rsidRPr="00446609" w:rsidRDefault="00A445A9" w:rsidP="000D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Список словарей</w:t>
      </w:r>
    </w:p>
    <w:p w14:paraId="356D9D6C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1** …, 2** …., и т.д.</w:t>
      </w:r>
    </w:p>
    <w:p w14:paraId="751EED5B" w14:textId="77777777" w:rsidR="0044747A" w:rsidRDefault="0044747A" w:rsidP="00447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5E0BA" w14:textId="544BD33D" w:rsidR="00A445A9" w:rsidRPr="0044747A" w:rsidRDefault="0044747A" w:rsidP="006D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СТАТЬИ НА</w:t>
      </w:r>
      <w:r w:rsidR="00A445A9" w:rsidRPr="0044747A">
        <w:rPr>
          <w:rFonts w:ascii="Times New Roman" w:hAnsi="Times New Roman" w:cs="Times New Roman"/>
          <w:b/>
          <w:sz w:val="28"/>
          <w:szCs w:val="28"/>
        </w:rPr>
        <w:t xml:space="preserve"> АНГЛИЙСКОМ ЯЗЫКЕ</w:t>
      </w:r>
    </w:p>
    <w:p w14:paraId="3E84BBE3" w14:textId="77777777" w:rsidR="0044747A" w:rsidRDefault="0044747A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76BEE" w14:textId="77777777" w:rsidR="00A445A9" w:rsidRPr="00446609" w:rsidRDefault="00A445A9" w:rsidP="00442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Фамилия И.О. автора на английском языке</w:t>
      </w:r>
    </w:p>
    <w:p w14:paraId="71B43BF6" w14:textId="77777777" w:rsidR="00A445A9" w:rsidRPr="00446609" w:rsidRDefault="00A445A9" w:rsidP="00442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Название учреждения на английском языке</w:t>
      </w:r>
    </w:p>
    <w:p w14:paraId="2A6D368B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234CF" w14:textId="77777777" w:rsidR="00A445A9" w:rsidRPr="000D16B1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6B1">
        <w:rPr>
          <w:rFonts w:ascii="Times New Roman" w:hAnsi="Times New Roman" w:cs="Times New Roman"/>
          <w:sz w:val="24"/>
          <w:szCs w:val="24"/>
        </w:rPr>
        <w:t>Аннотация на английском языке</w:t>
      </w:r>
    </w:p>
    <w:p w14:paraId="2D40B986" w14:textId="77777777" w:rsidR="00A445A9" w:rsidRPr="000D16B1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6B1">
        <w:rPr>
          <w:rFonts w:ascii="Times New Roman" w:hAnsi="Times New Roman" w:cs="Times New Roman"/>
          <w:sz w:val="24"/>
          <w:szCs w:val="24"/>
        </w:rPr>
        <w:t>Ключевые слова на английском языке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45A9" w:rsidRPr="00446609" w14:paraId="5D79E72C" w14:textId="77777777" w:rsidTr="00D67D0F">
        <w:tc>
          <w:tcPr>
            <w:tcW w:w="4672" w:type="dxa"/>
          </w:tcPr>
          <w:p w14:paraId="6733110B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633EC" w14:textId="21A2CA33" w:rsidR="002D204A" w:rsidRPr="0044747A" w:rsidRDefault="0044747A" w:rsidP="004474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47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</w:t>
            </w:r>
          </w:p>
          <w:p w14:paraId="7D33CDC8" w14:textId="77777777" w:rsidR="0044747A" w:rsidRDefault="0044747A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C10EE" w14:textId="5B6E757E" w:rsidR="0044747A" w:rsidRDefault="0044747A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На русском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языке:</w:t>
            </w:r>
          </w:p>
          <w:p w14:paraId="2D21B800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Отчество, </w:t>
            </w:r>
          </w:p>
          <w:p w14:paraId="019CAC26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14:paraId="7284E09A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14:paraId="6EA979FE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14:paraId="76B9E900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</w:pPr>
            <w:proofErr w:type="spellStart"/>
            <w:r w:rsidRPr="00446609"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  <w:t>e-mail</w:t>
            </w:r>
            <w:proofErr w:type="spellEnd"/>
            <w:r w:rsidRPr="00446609"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  <w:t xml:space="preserve">: </w:t>
            </w:r>
          </w:p>
        </w:tc>
        <w:tc>
          <w:tcPr>
            <w:tcW w:w="4673" w:type="dxa"/>
          </w:tcPr>
          <w:p w14:paraId="552C9C36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19D28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2A10D" w14:textId="77777777" w:rsidR="002D204A" w:rsidRDefault="002D204A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6E3B1" w14:textId="58471C47" w:rsidR="00A445A9" w:rsidRPr="00446609" w:rsidRDefault="0044747A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английском языке:</w:t>
            </w:r>
          </w:p>
        </w:tc>
      </w:tr>
    </w:tbl>
    <w:p w14:paraId="28A67613" w14:textId="77777777" w:rsidR="00A445A9" w:rsidRPr="00446609" w:rsidRDefault="00A445A9" w:rsidP="00A4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36E4C3" w14:textId="77777777" w:rsidR="000D16B1" w:rsidRDefault="000D16B1" w:rsidP="00A44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2DF7C" w14:textId="77777777" w:rsidR="000D16B1" w:rsidRDefault="000D16B1" w:rsidP="00A44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47F4C" w14:textId="77777777" w:rsidR="000D16B1" w:rsidRDefault="000D16B1" w:rsidP="00A44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0780D" w14:textId="77777777" w:rsidR="00A445A9" w:rsidRPr="00446609" w:rsidRDefault="00A445A9" w:rsidP="00A44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6609">
        <w:rPr>
          <w:rFonts w:ascii="Times New Roman" w:hAnsi="Times New Roman" w:cs="Times New Roman"/>
          <w:b/>
          <w:sz w:val="28"/>
          <w:szCs w:val="28"/>
        </w:rPr>
        <w:t>ПРИМЕРЫ ОФОРМЛЕНИЯ СПИСКА ЛИТЕРАТУРЫ</w:t>
      </w:r>
    </w:p>
    <w:p w14:paraId="451A7F50" w14:textId="77777777" w:rsidR="00A445A9" w:rsidRPr="00446609" w:rsidRDefault="00A445A9" w:rsidP="00A445A9">
      <w:pPr>
        <w:shd w:val="clear" w:color="auto" w:fill="FFFFFF"/>
        <w:spacing w:after="0" w:line="240" w:lineRule="auto"/>
        <w:ind w:left="125" w:firstLine="2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492EBD1" w14:textId="77777777" w:rsidR="00A445A9" w:rsidRPr="00446609" w:rsidRDefault="00A445A9" w:rsidP="00A445A9">
      <w:pPr>
        <w:shd w:val="clear" w:color="auto" w:fill="FFFFFF"/>
        <w:spacing w:after="0" w:line="240" w:lineRule="auto"/>
        <w:ind w:left="1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>Перед тем как составлять список литературы, необходимо ознакомиться с ГОСТом или, как минимум, с примерами оформления литературы, приводимыми ниже.</w:t>
      </w:r>
    </w:p>
    <w:p w14:paraId="336D7CE7" w14:textId="77777777" w:rsidR="00A445A9" w:rsidRPr="00446609" w:rsidRDefault="00A445A9" w:rsidP="00A445A9">
      <w:pPr>
        <w:shd w:val="clear" w:color="auto" w:fill="FFFFFF"/>
        <w:spacing w:after="0" w:line="240" w:lineRule="auto"/>
        <w:ind w:left="125" w:firstLine="2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A5D8ACE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. Составление записи на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произведение одного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нескольких авторов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41A2AEFE" w14:textId="77777777" w:rsidR="00A445A9" w:rsidRPr="00446609" w:rsidRDefault="00A445A9" w:rsidP="00A445A9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iCs/>
          <w:spacing w:val="16"/>
          <w:sz w:val="28"/>
          <w:szCs w:val="28"/>
        </w:rPr>
      </w:pPr>
    </w:p>
    <w:p w14:paraId="19201BEB" w14:textId="77777777" w:rsidR="00A445A9" w:rsidRPr="00446609" w:rsidRDefault="00A445A9" w:rsidP="00A445A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Бахтин М.М. Формальный метод в литературоведении: критическое введение в социальную поэтику. М.: Лабиринт, 2003. 192 с.</w:t>
      </w:r>
    </w:p>
    <w:p w14:paraId="7FDBD172" w14:textId="77777777" w:rsidR="00A445A9" w:rsidRPr="00446609" w:rsidRDefault="00A445A9" w:rsidP="00A445A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Бердяев Н.А. Смысл истории. М.: Мысль, 1990. 175 с.</w:t>
      </w:r>
    </w:p>
    <w:p w14:paraId="2EFF02C5" w14:textId="77777777" w:rsidR="00A445A9" w:rsidRPr="00446609" w:rsidRDefault="00A445A9" w:rsidP="00A445A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Пахомов В.И., Петрова Г.П. Логистика. М.: Проспект, 2006. 232 с.</w:t>
      </w:r>
    </w:p>
    <w:p w14:paraId="0819F8E4" w14:textId="77777777" w:rsidR="00A445A9" w:rsidRPr="00446609" w:rsidRDefault="00A445A9" w:rsidP="00A445A9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76DF494" w14:textId="77777777" w:rsidR="00A445A9" w:rsidRPr="00446609" w:rsidRDefault="00A445A9" w:rsidP="00A445A9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В случае наличия 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>четырех и более авторов</w:t>
      </w:r>
      <w:r w:rsidRPr="00446609">
        <w:rPr>
          <w:rFonts w:ascii="Times New Roman" w:hAnsi="Times New Roman" w:cs="Times New Roman"/>
          <w:iCs/>
          <w:sz w:val="28"/>
          <w:szCs w:val="28"/>
        </w:rPr>
        <w:t>,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</w:t>
      </w:r>
      <w:r w:rsidRPr="00446609">
        <w:rPr>
          <w:rFonts w:ascii="Times New Roman" w:hAnsi="Times New Roman" w:cs="Times New Roman"/>
          <w:sz w:val="28"/>
          <w:szCs w:val="28"/>
        </w:rPr>
        <w:t xml:space="preserve">апись составляют </w:t>
      </w:r>
      <w:r w:rsidRPr="00446609">
        <w:rPr>
          <w:rFonts w:ascii="Times New Roman" w:hAnsi="Times New Roman" w:cs="Times New Roman"/>
          <w:i/>
          <w:sz w:val="28"/>
          <w:szCs w:val="28"/>
        </w:rPr>
        <w:t>под заглавием произведения,</w:t>
      </w:r>
      <w:r w:rsidRPr="00446609">
        <w:rPr>
          <w:rFonts w:ascii="Times New Roman" w:hAnsi="Times New Roman" w:cs="Times New Roman"/>
          <w:sz w:val="28"/>
          <w:szCs w:val="28"/>
        </w:rPr>
        <w:t xml:space="preserve"> а в сведениях об ответственности ограничиваются указанием на первого автора с добавлением в квадратных скобках сокращения «и другие» [и др.] и/или редактора в квадратных скобках [под ред.].</w:t>
      </w:r>
    </w:p>
    <w:p w14:paraId="004CC2FD" w14:textId="77777777" w:rsidR="00A445A9" w:rsidRPr="00446609" w:rsidRDefault="00A445A9" w:rsidP="00A445A9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102A2" w14:textId="77777777" w:rsidR="00A445A9" w:rsidRPr="00446609" w:rsidRDefault="00A445A9" w:rsidP="00A445A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Нестационарная аэродинамика баллистического полета / Ю.М.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Липницкий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[и др.]. М., 2003. 176 с.</w:t>
      </w:r>
    </w:p>
    <w:p w14:paraId="222EC677" w14:textId="77777777" w:rsidR="00A445A9" w:rsidRPr="00446609" w:rsidRDefault="00A445A9" w:rsidP="00A445A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Педагогический энциклопедический словарь / гл. ред. Б.М. Бим-Бад. М.: Большая Российская энциклопедия, 2003. 528 с.</w:t>
      </w:r>
    </w:p>
    <w:p w14:paraId="77807B46" w14:textId="77777777" w:rsidR="00A445A9" w:rsidRPr="00446609" w:rsidRDefault="00A445A9" w:rsidP="00A445A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 xml:space="preserve">Философия культуры и философия науки: проблемы и гипотезы: 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межвуз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сб. науч. тр. / 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Сарат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гос. ун-т; [под ред. С.Ф. Мартыновича]. Саратов: Изд-во 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Сарат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>. ун-та, 1999. 199 с.</w:t>
      </w:r>
    </w:p>
    <w:p w14:paraId="1706278A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79D64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Составление записи на 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>многотомные издания: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1C6DF" w14:textId="77777777" w:rsidR="00A445A9" w:rsidRPr="00446609" w:rsidRDefault="00A445A9" w:rsidP="00A445A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Казьмин В.Д. Справочник домашнего врача: в 3 т. Т. 2: Детские болезни. М.: ACT: Астрель, 2002. 303 с.</w:t>
      </w:r>
    </w:p>
    <w:p w14:paraId="3E270811" w14:textId="77777777" w:rsidR="00A445A9" w:rsidRPr="00446609" w:rsidRDefault="00A445A9" w:rsidP="00A445A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Целищев В.В. Философия математики. Новосибирск: Изд-во НГУ, 2002. Ч. 1–2.</w:t>
      </w:r>
    </w:p>
    <w:p w14:paraId="7A6D50B5" w14:textId="77777777" w:rsidR="00A445A9" w:rsidRPr="00446609" w:rsidRDefault="00A445A9" w:rsidP="00A445A9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14:paraId="4EBE3C78" w14:textId="77777777" w:rsidR="00A445A9" w:rsidRPr="00446609" w:rsidRDefault="00A445A9" w:rsidP="00A445A9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IV. Составление записи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>на статью</w:t>
      </w:r>
      <w:r w:rsidRPr="00446609">
        <w:rPr>
          <w:rFonts w:ascii="Times New Roman" w:hAnsi="Times New Roman" w:cs="Times New Roman"/>
          <w:sz w:val="28"/>
          <w:szCs w:val="28"/>
        </w:rPr>
        <w:t xml:space="preserve"> из журнала, раздел или главу монографии и т.д.:</w:t>
      </w:r>
    </w:p>
    <w:p w14:paraId="7322A63A" w14:textId="77777777" w:rsidR="00A445A9" w:rsidRPr="00446609" w:rsidRDefault="00A445A9" w:rsidP="00A445A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Адорно Т.В. К логике социальных наук //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философии. 1992. №10. С. 76–86.</w:t>
      </w:r>
    </w:p>
    <w:p w14:paraId="134FE8B9" w14:textId="77777777" w:rsidR="00A445A9" w:rsidRPr="00446609" w:rsidRDefault="00A445A9" w:rsidP="00A445A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Григорьев Л.И. Мониторинг состояния оборудования систем связи в трубопроводном транспорте нефти // Автоматизация, телемеханизация и связь в нефтяной промышленности. 2007. № 5. С. 3–8.</w:t>
      </w:r>
    </w:p>
    <w:p w14:paraId="7B9FB92D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</w:pPr>
    </w:p>
    <w:p w14:paraId="398FE77D" w14:textId="77777777" w:rsidR="00A445A9" w:rsidRPr="00446609" w:rsidRDefault="00A445A9" w:rsidP="00A445A9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446609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 публикацию в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материалах конференций</w:t>
      </w:r>
    </w:p>
    <w:p w14:paraId="6B9A06EC" w14:textId="77777777" w:rsidR="00A445A9" w:rsidRPr="00446609" w:rsidRDefault="00A445A9" w:rsidP="00A445A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Моисеева М.В., Кудряшева Е.В. Японская мультипликация и ее восприятие в России // Социокультурная миссия университета в </w:t>
      </w:r>
      <w:r w:rsidRPr="0044660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обществе: материалы I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"Человек, культура, образование" (Ульяновск, 2-4 июля 2005 г.). Ульяновск, 2006. С. 142–145.</w:t>
      </w:r>
    </w:p>
    <w:p w14:paraId="0F08887E" w14:textId="77777777" w:rsidR="00A445A9" w:rsidRPr="00446609" w:rsidRDefault="00A445A9" w:rsidP="00A445A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Иванов В.И., Сыров Т.В. Россия глазами русских // Россия и мир: гуманитарные проблемы: сб. тр. по итогам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 науч. конференции / С.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гос. ун-т вод. коммуникаций. 2004. Вып.8. С. 155–158.  </w:t>
      </w:r>
    </w:p>
    <w:p w14:paraId="55690DE2" w14:textId="77777777" w:rsidR="00A445A9" w:rsidRPr="00446609" w:rsidRDefault="00A445A9" w:rsidP="00A4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67536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диссертации, авторефераты диссертаций</w:t>
      </w:r>
    </w:p>
    <w:p w14:paraId="1F01BADE" w14:textId="77777777" w:rsidR="00A445A9" w:rsidRPr="00446609" w:rsidRDefault="00A445A9" w:rsidP="00A445A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В.Ф. Интегративно-контекстная модель формирования профессиональной компетенции: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… д-ра пед. наук. М, 2008. 44 с.</w:t>
      </w:r>
    </w:p>
    <w:p w14:paraId="206A93DE" w14:textId="77777777" w:rsidR="00A445A9" w:rsidRPr="00446609" w:rsidRDefault="00A445A9" w:rsidP="00A445A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Фенухин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… канд. полит. наук. М., 2002. 164 с.</w:t>
      </w:r>
    </w:p>
    <w:p w14:paraId="33B76E7C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665CA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Составление записи на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>учебное пособие</w:t>
      </w:r>
    </w:p>
    <w:p w14:paraId="268F50CB" w14:textId="77777777" w:rsidR="00A445A9" w:rsidRPr="00446609" w:rsidRDefault="00A445A9" w:rsidP="00A445A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Гришаева Л.И., Цурикова Л.В. Введение в теорию межкультурной коммуникации: учеб. пособие для вузов. 3-е изд. М.: </w:t>
      </w: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Academia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, 2006. 123 с.</w:t>
      </w:r>
    </w:p>
    <w:p w14:paraId="631B4E77" w14:textId="77777777" w:rsidR="00A445A9" w:rsidRPr="00446609" w:rsidRDefault="00A445A9" w:rsidP="00A445A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Образцов П.И., Иванова О.Ю. Профессионально-ориентированное обучение иностранному языку на неязыковых факультетах вузов: учеб. пособие / под ред. П.И. Образцова. Орел, 2005. 114 с. </w:t>
      </w:r>
    </w:p>
    <w:p w14:paraId="299E1974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33209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нормативные акты</w:t>
      </w:r>
    </w:p>
    <w:p w14:paraId="21249C1B" w14:textId="77777777" w:rsidR="00A445A9" w:rsidRPr="00446609" w:rsidRDefault="00A445A9" w:rsidP="00A4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Cs/>
          <w:sz w:val="28"/>
          <w:szCs w:val="28"/>
        </w:rPr>
        <w:t>Об</w:t>
      </w:r>
      <w:r w:rsidRPr="0044660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о</w:t>
      </w:r>
      <w:r w:rsidRPr="00446609">
        <w:rPr>
          <w:rFonts w:ascii="Times New Roman" w:hAnsi="Times New Roman" w:cs="Times New Roman"/>
          <w:bCs/>
          <w:sz w:val="28"/>
          <w:szCs w:val="28"/>
        </w:rPr>
        <w:t xml:space="preserve">бразовании в Российской Федерации: </w:t>
      </w:r>
      <w:proofErr w:type="spellStart"/>
      <w:r w:rsidRPr="00446609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446609">
        <w:rPr>
          <w:rFonts w:ascii="Times New Roman" w:hAnsi="Times New Roman" w:cs="Times New Roman"/>
          <w:bCs/>
          <w:sz w:val="28"/>
          <w:szCs w:val="28"/>
        </w:rPr>
        <w:t xml:space="preserve">. закон от 29 декабря 2012 г. </w:t>
      </w:r>
      <w:r w:rsidRPr="00446609">
        <w:rPr>
          <w:rFonts w:ascii="Times New Roman" w:hAnsi="Times New Roman" w:cs="Times New Roman"/>
          <w:bCs/>
          <w:sz w:val="28"/>
          <w:szCs w:val="28"/>
        </w:rPr>
        <w:br/>
        <w:t>№ 273-ФЗ //</w:t>
      </w:r>
      <w:r w:rsidRPr="00446609">
        <w:rPr>
          <w:rFonts w:ascii="Times New Roman" w:hAnsi="Times New Roman" w:cs="Times New Roman"/>
          <w:sz w:val="28"/>
          <w:szCs w:val="28"/>
        </w:rPr>
        <w:t xml:space="preserve"> Собр. законодательства Рос. Федерации, 2012. № 53 (ч. 1). Ст. 7598.</w:t>
      </w:r>
    </w:p>
    <w:p w14:paraId="148584C3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142F538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IX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. 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электронные ресурсы</w:t>
      </w:r>
    </w:p>
    <w:p w14:paraId="331EE0F8" w14:textId="77777777" w:rsidR="00A445A9" w:rsidRPr="00446609" w:rsidRDefault="00A445A9" w:rsidP="00A445A9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Архивный фонд Российской Федерации // Федеральное архивное агентство.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660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46609">
          <w:rPr>
            <w:rStyle w:val="a7"/>
            <w:rFonts w:ascii="Times New Roman" w:hAnsi="Times New Roman" w:cs="Times New Roman"/>
            <w:sz w:val="28"/>
            <w:szCs w:val="28"/>
          </w:rPr>
          <w:t>http://archives.ru/af.shtml</w:t>
        </w:r>
      </w:hyperlink>
      <w:r w:rsidRPr="00446609">
        <w:rPr>
          <w:rFonts w:ascii="Times New Roman" w:hAnsi="Times New Roman" w:cs="Times New Roman"/>
          <w:sz w:val="28"/>
          <w:szCs w:val="28"/>
        </w:rPr>
        <w:t xml:space="preserve"> (дата обращения: 15.10.2012).</w:t>
      </w:r>
    </w:p>
    <w:p w14:paraId="42A94DC1" w14:textId="77777777" w:rsidR="00A445A9" w:rsidRPr="00446609" w:rsidRDefault="00A445A9" w:rsidP="00A445A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Ванюшин И.В. Методика измерения характеристики преобразования AЦП // Исследовано в России: электрон.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многопредм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науч. журн. 2000. [T. 3.]. С. 263—272. URL: http://zhurnal.ape.relarn.ru/articles/2000/019.рdf (дата обращения: 06.05.2006).</w:t>
      </w:r>
    </w:p>
    <w:p w14:paraId="7418BFC6" w14:textId="77777777" w:rsidR="00A445A9" w:rsidRPr="00446609" w:rsidRDefault="00A445A9" w:rsidP="00A445A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Дирина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А.И. Право военнослужащих Российской Федерации на свободу ассоциаций // Военное право: сетевой журн. 2007. URL: http://www.voennoерravo.ru/node/2149 (дата обращения: 19.09.2007).</w:t>
      </w:r>
    </w:p>
    <w:p w14:paraId="748206E3" w14:textId="77777777" w:rsidR="00A445A9" w:rsidRPr="00446609" w:rsidRDefault="00A445A9" w:rsidP="00A445A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науч. пед. Интернет-журн. 21.10.03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660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4660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4660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44660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660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660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oim</w:t>
        </w:r>
        <w:proofErr w:type="spellEnd"/>
        <w:r w:rsidRPr="0044660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660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4660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44660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reader</w:t>
        </w:r>
        <w:r w:rsidRPr="0044660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44660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446609">
          <w:rPr>
            <w:rStyle w:val="a7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44660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nomer</w:t>
        </w:r>
        <w:proofErr w:type="spellEnd"/>
        <w:r w:rsidRPr="00446609">
          <w:rPr>
            <w:rStyle w:val="a7"/>
            <w:rFonts w:ascii="Times New Roman" w:hAnsi="Times New Roman" w:cs="Times New Roman"/>
            <w:sz w:val="28"/>
            <w:szCs w:val="28"/>
          </w:rPr>
          <w:t>=366</w:t>
        </w:r>
      </w:hyperlink>
      <w:r w:rsidRPr="00446609">
        <w:rPr>
          <w:rFonts w:ascii="Times New Roman" w:hAnsi="Times New Roman" w:cs="Times New Roman"/>
          <w:sz w:val="28"/>
          <w:szCs w:val="28"/>
        </w:rPr>
        <w:t xml:space="preserve"> (дата обращения: 17.04.07)</w:t>
      </w:r>
    </w:p>
    <w:p w14:paraId="3B4F2B53" w14:textId="77777777" w:rsidR="00A445A9" w:rsidRPr="00446609" w:rsidRDefault="00A445A9" w:rsidP="00A445A9">
      <w:pPr>
        <w:rPr>
          <w:rFonts w:ascii="Times New Roman" w:hAnsi="Times New Roman" w:cs="Times New Roman"/>
          <w:sz w:val="28"/>
          <w:szCs w:val="28"/>
        </w:rPr>
      </w:pPr>
    </w:p>
    <w:p w14:paraId="673DE88A" w14:textId="77777777" w:rsidR="00A445A9" w:rsidRPr="00446609" w:rsidRDefault="00A445A9" w:rsidP="00A4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0EEAB9" w14:textId="77777777" w:rsidR="00A445A9" w:rsidRPr="00446609" w:rsidRDefault="00A445A9" w:rsidP="00A445A9">
      <w:pPr>
        <w:rPr>
          <w:rFonts w:ascii="Times New Roman" w:hAnsi="Times New Roman" w:cs="Times New Roman"/>
          <w:sz w:val="28"/>
          <w:szCs w:val="28"/>
        </w:rPr>
      </w:pPr>
    </w:p>
    <w:p w14:paraId="39D1BE21" w14:textId="77777777" w:rsidR="00DF37E1" w:rsidRPr="00446609" w:rsidRDefault="00DF37E1" w:rsidP="005E090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F37E1" w:rsidRPr="0044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B8"/>
    <w:multiLevelType w:val="hybridMultilevel"/>
    <w:tmpl w:val="82800D52"/>
    <w:lvl w:ilvl="0" w:tplc="C94E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25260"/>
    <w:multiLevelType w:val="hybridMultilevel"/>
    <w:tmpl w:val="B5A85BC0"/>
    <w:lvl w:ilvl="0" w:tplc="D44ABE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5E3A2A1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DA6F65"/>
    <w:multiLevelType w:val="hybridMultilevel"/>
    <w:tmpl w:val="A1F0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0DFA"/>
    <w:multiLevelType w:val="hybridMultilevel"/>
    <w:tmpl w:val="DB98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4104"/>
    <w:multiLevelType w:val="hybridMultilevel"/>
    <w:tmpl w:val="FC98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2EE4"/>
    <w:multiLevelType w:val="hybridMultilevel"/>
    <w:tmpl w:val="2A5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7D56"/>
    <w:multiLevelType w:val="hybridMultilevel"/>
    <w:tmpl w:val="5FC43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3E6A9C"/>
    <w:multiLevelType w:val="hybridMultilevel"/>
    <w:tmpl w:val="47B2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25EF2"/>
    <w:multiLevelType w:val="hybridMultilevel"/>
    <w:tmpl w:val="47E0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C4981"/>
    <w:multiLevelType w:val="hybridMultilevel"/>
    <w:tmpl w:val="09F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1F4931"/>
    <w:multiLevelType w:val="hybridMultilevel"/>
    <w:tmpl w:val="616A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85668"/>
    <w:multiLevelType w:val="hybridMultilevel"/>
    <w:tmpl w:val="9954A230"/>
    <w:lvl w:ilvl="0" w:tplc="8634DC6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347BC"/>
    <w:multiLevelType w:val="hybridMultilevel"/>
    <w:tmpl w:val="5876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C"/>
    <w:rsid w:val="000574AC"/>
    <w:rsid w:val="000D16B1"/>
    <w:rsid w:val="000F4F14"/>
    <w:rsid w:val="00124F62"/>
    <w:rsid w:val="00145BCF"/>
    <w:rsid w:val="001F3DC1"/>
    <w:rsid w:val="002D204A"/>
    <w:rsid w:val="002E0BFC"/>
    <w:rsid w:val="002F7972"/>
    <w:rsid w:val="00303F36"/>
    <w:rsid w:val="00305786"/>
    <w:rsid w:val="0031296F"/>
    <w:rsid w:val="0031364B"/>
    <w:rsid w:val="00367ED2"/>
    <w:rsid w:val="00372E56"/>
    <w:rsid w:val="003B0DC6"/>
    <w:rsid w:val="00416B1A"/>
    <w:rsid w:val="00442E8A"/>
    <w:rsid w:val="00446609"/>
    <w:rsid w:val="0044747A"/>
    <w:rsid w:val="00472CE5"/>
    <w:rsid w:val="00535929"/>
    <w:rsid w:val="0055447B"/>
    <w:rsid w:val="005A7542"/>
    <w:rsid w:val="005B1478"/>
    <w:rsid w:val="005E090F"/>
    <w:rsid w:val="005E44CF"/>
    <w:rsid w:val="005F4010"/>
    <w:rsid w:val="006D4105"/>
    <w:rsid w:val="00714791"/>
    <w:rsid w:val="00723A91"/>
    <w:rsid w:val="0078694E"/>
    <w:rsid w:val="007A1B60"/>
    <w:rsid w:val="0085744E"/>
    <w:rsid w:val="008A0C27"/>
    <w:rsid w:val="008E7DC1"/>
    <w:rsid w:val="008F54E9"/>
    <w:rsid w:val="009004F7"/>
    <w:rsid w:val="00951E80"/>
    <w:rsid w:val="009E6613"/>
    <w:rsid w:val="00A05134"/>
    <w:rsid w:val="00A445A9"/>
    <w:rsid w:val="00A6578B"/>
    <w:rsid w:val="00AD0ED2"/>
    <w:rsid w:val="00AE7655"/>
    <w:rsid w:val="00B74203"/>
    <w:rsid w:val="00BD1614"/>
    <w:rsid w:val="00BF1CBC"/>
    <w:rsid w:val="00C432BA"/>
    <w:rsid w:val="00CB58AF"/>
    <w:rsid w:val="00CB680C"/>
    <w:rsid w:val="00CC216C"/>
    <w:rsid w:val="00CC3784"/>
    <w:rsid w:val="00D11A92"/>
    <w:rsid w:val="00D16D1A"/>
    <w:rsid w:val="00D3241D"/>
    <w:rsid w:val="00D52CF4"/>
    <w:rsid w:val="00DC0791"/>
    <w:rsid w:val="00DE3C80"/>
    <w:rsid w:val="00DF37E1"/>
    <w:rsid w:val="00DF38E4"/>
    <w:rsid w:val="00E02F63"/>
    <w:rsid w:val="00E62FD8"/>
    <w:rsid w:val="00E9794A"/>
    <w:rsid w:val="00F11128"/>
    <w:rsid w:val="00F435B4"/>
    <w:rsid w:val="00F47E8C"/>
    <w:rsid w:val="00F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C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74AC"/>
    <w:rPr>
      <w:i/>
      <w:iCs/>
    </w:rPr>
  </w:style>
  <w:style w:type="character" w:styleId="a4">
    <w:name w:val="Strong"/>
    <w:basedOn w:val="a0"/>
    <w:uiPriority w:val="22"/>
    <w:qFormat/>
    <w:rsid w:val="00303F36"/>
    <w:rPr>
      <w:b/>
      <w:bCs/>
    </w:rPr>
  </w:style>
  <w:style w:type="character" w:customStyle="1" w:styleId="apple-converted-space">
    <w:name w:val="apple-converted-space"/>
    <w:basedOn w:val="a0"/>
    <w:rsid w:val="00E02F63"/>
  </w:style>
  <w:style w:type="table" w:styleId="a5">
    <w:name w:val="Table Grid"/>
    <w:basedOn w:val="a1"/>
    <w:uiPriority w:val="99"/>
    <w:rsid w:val="00F1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F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24F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4F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74AC"/>
    <w:rPr>
      <w:i/>
      <w:iCs/>
    </w:rPr>
  </w:style>
  <w:style w:type="character" w:styleId="a4">
    <w:name w:val="Strong"/>
    <w:basedOn w:val="a0"/>
    <w:uiPriority w:val="22"/>
    <w:qFormat/>
    <w:rsid w:val="00303F36"/>
    <w:rPr>
      <w:b/>
      <w:bCs/>
    </w:rPr>
  </w:style>
  <w:style w:type="character" w:customStyle="1" w:styleId="apple-converted-space">
    <w:name w:val="apple-converted-space"/>
    <w:basedOn w:val="a0"/>
    <w:rsid w:val="00E02F63"/>
  </w:style>
  <w:style w:type="table" w:styleId="a5">
    <w:name w:val="Table Grid"/>
    <w:basedOn w:val="a1"/>
    <w:uiPriority w:val="99"/>
    <w:rsid w:val="00F1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F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24F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im.ru/reader.asp?nomer=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af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Бурякова</dc:creator>
  <cp:keywords/>
  <dc:description/>
  <cp:lastModifiedBy>user</cp:lastModifiedBy>
  <cp:revision>25</cp:revision>
  <dcterms:created xsi:type="dcterms:W3CDTF">2020-11-29T20:20:00Z</dcterms:created>
  <dcterms:modified xsi:type="dcterms:W3CDTF">2023-05-23T11:21:00Z</dcterms:modified>
</cp:coreProperties>
</file>